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49361B0B">
      <w:pPr>
        <w:pStyle w:val="2"/>
        <w:jc w:val="center"/>
        <w:rPr>
          <w:rFonts w:hint="default" w:ascii="Times New Roman" w:hAnsi="Times New Roman" w:cs="Times New Roman"/>
          <w:b w:val="0"/>
          <w:bCs w:val="0"/>
          <w:sz w:val="36"/>
          <w:szCs w:val="36"/>
          <w:lang w:val="en-US" w:eastAsia="zh-CN"/>
        </w:rPr>
      </w:pPr>
      <w:bookmarkStart w:id="0" w:name="_Toc28511"/>
      <w:bookmarkStart w:id="1" w:name="_Toc413417184"/>
      <w:bookmarkStart w:id="2" w:name="_Toc7976"/>
    </w:p>
    <w:p w14:paraId="71DAF537">
      <w:pPr>
        <w:pStyle w:val="2"/>
        <w:jc w:val="center"/>
        <w:rPr>
          <w:rFonts w:hint="default" w:ascii="Times New Roman" w:hAnsi="Times New Roman" w:cs="Times New Roman"/>
          <w:b w:val="0"/>
          <w:bCs w:val="0"/>
          <w:sz w:val="36"/>
          <w:szCs w:val="36"/>
          <w:lang w:val="en-US" w:eastAsia="zh-CN"/>
        </w:rPr>
      </w:pPr>
    </w:p>
    <w:p w14:paraId="12AFA36E">
      <w:pPr>
        <w:pStyle w:val="2"/>
        <w:jc w:val="center"/>
        <w:rPr>
          <w:rFonts w:hint="default" w:ascii="Times New Roman" w:hAnsi="Times New Roman" w:cs="Times New Roman"/>
          <w:b w:val="0"/>
          <w:bCs w:val="0"/>
          <w:sz w:val="36"/>
          <w:szCs w:val="36"/>
          <w:lang w:val="en-US" w:eastAsia="zh-CN"/>
        </w:rPr>
      </w:pPr>
    </w:p>
    <w:p w14:paraId="0644DEDD">
      <w:pPr>
        <w:pStyle w:val="2"/>
        <w:jc w:val="center"/>
        <w:rPr>
          <w:rFonts w:hint="default" w:ascii="Times New Roman" w:hAnsi="Times New Roman" w:cs="Times New Roman"/>
          <w:b w:val="0"/>
          <w:bCs w:val="0"/>
          <w:sz w:val="36"/>
          <w:szCs w:val="36"/>
          <w:lang w:val="en-US" w:eastAsia="zh-CN"/>
        </w:rPr>
      </w:pPr>
    </w:p>
    <w:p w14:paraId="65023CD3">
      <w:pPr>
        <w:pStyle w:val="2"/>
        <w:jc w:val="center"/>
        <w:rPr>
          <w:rFonts w:hint="default" w:ascii="Times New Roman" w:hAnsi="Times New Roman" w:cs="Times New Roman"/>
          <w:b/>
          <w:bCs/>
          <w:sz w:val="44"/>
          <w:szCs w:val="44"/>
          <w:lang w:val="en-US" w:eastAsia="zh-CN"/>
        </w:rPr>
      </w:pPr>
      <w:r>
        <w:rPr>
          <w:rFonts w:hint="default" w:ascii="Times New Roman" w:hAnsi="Times New Roman" w:cs="Times New Roman"/>
          <w:b/>
          <w:bCs/>
          <w:sz w:val="44"/>
          <w:szCs w:val="44"/>
          <w:lang w:val="en-US" w:eastAsia="zh-CN"/>
        </w:rPr>
        <w:t>材料荧光特性校准规范</w:t>
      </w:r>
    </w:p>
    <w:p w14:paraId="243EF416">
      <w:pPr>
        <w:pStyle w:val="2"/>
        <w:jc w:val="center"/>
        <w:rPr>
          <w:rFonts w:hint="default" w:ascii="Times New Roman" w:hAnsi="Times New Roman" w:cs="Times New Roman"/>
          <w:b/>
          <w:bCs/>
          <w:sz w:val="44"/>
          <w:szCs w:val="44"/>
          <w:lang w:val="en-US" w:eastAsia="zh-CN"/>
        </w:rPr>
      </w:pPr>
      <w:r>
        <w:rPr>
          <w:rFonts w:hint="default" w:ascii="Times New Roman" w:hAnsi="Times New Roman" w:cs="Times New Roman"/>
          <w:b/>
          <w:bCs/>
          <w:sz w:val="44"/>
          <w:szCs w:val="44"/>
          <w:lang w:val="en-US" w:eastAsia="zh-CN"/>
        </w:rPr>
        <w:t>不确定度评定</w:t>
      </w:r>
      <w:bookmarkEnd w:id="0"/>
      <w:bookmarkEnd w:id="1"/>
      <w:bookmarkEnd w:id="2"/>
      <w:r>
        <w:rPr>
          <w:rFonts w:hint="default" w:ascii="Times New Roman" w:hAnsi="Times New Roman" w:cs="Times New Roman"/>
          <w:b/>
          <w:bCs/>
          <w:sz w:val="44"/>
          <w:szCs w:val="44"/>
          <w:lang w:val="en-US" w:eastAsia="zh-CN"/>
        </w:rPr>
        <w:t>报告</w:t>
      </w:r>
    </w:p>
    <w:p w14:paraId="687CB662">
      <w:pPr>
        <w:jc w:val="center"/>
        <w:rPr>
          <w:rFonts w:hint="default" w:ascii="Times New Roman" w:hAnsi="Times New Roman" w:cs="Times New Roman"/>
          <w:b w:val="0"/>
          <w:bCs w:val="0"/>
          <w:sz w:val="36"/>
          <w:szCs w:val="36"/>
          <w:lang w:val="en-US" w:eastAsia="zh-CN"/>
        </w:rPr>
      </w:pPr>
    </w:p>
    <w:p w14:paraId="5F73EA6B">
      <w:pPr>
        <w:jc w:val="center"/>
        <w:rPr>
          <w:rFonts w:hint="default" w:ascii="Times New Roman" w:hAnsi="Times New Roman" w:cs="Times New Roman"/>
          <w:b w:val="0"/>
          <w:bCs w:val="0"/>
          <w:sz w:val="36"/>
          <w:szCs w:val="36"/>
          <w:lang w:val="en-US" w:eastAsia="zh-CN"/>
        </w:rPr>
      </w:pPr>
    </w:p>
    <w:p w14:paraId="2CFF7497">
      <w:pPr>
        <w:jc w:val="center"/>
        <w:rPr>
          <w:rFonts w:hint="default" w:ascii="Times New Roman" w:hAnsi="Times New Roman" w:cs="Times New Roman"/>
          <w:b w:val="0"/>
          <w:bCs w:val="0"/>
          <w:sz w:val="36"/>
          <w:szCs w:val="36"/>
          <w:lang w:val="en-US" w:eastAsia="zh-CN"/>
        </w:rPr>
      </w:pPr>
    </w:p>
    <w:p w14:paraId="30299925">
      <w:pPr>
        <w:jc w:val="center"/>
        <w:rPr>
          <w:rFonts w:hint="default" w:ascii="Times New Roman" w:hAnsi="Times New Roman" w:cs="Times New Roman"/>
          <w:b w:val="0"/>
          <w:bCs w:val="0"/>
          <w:sz w:val="36"/>
          <w:szCs w:val="36"/>
          <w:lang w:val="en-US" w:eastAsia="zh-CN"/>
        </w:rPr>
      </w:pPr>
    </w:p>
    <w:p w14:paraId="04174619">
      <w:pPr>
        <w:jc w:val="center"/>
        <w:rPr>
          <w:rFonts w:hint="default" w:ascii="Times New Roman" w:hAnsi="Times New Roman" w:cs="Times New Roman"/>
          <w:b w:val="0"/>
          <w:bCs w:val="0"/>
          <w:sz w:val="36"/>
          <w:szCs w:val="36"/>
          <w:lang w:val="en-US" w:eastAsia="zh-CN"/>
        </w:rPr>
      </w:pPr>
    </w:p>
    <w:p w14:paraId="799CFC83">
      <w:pPr>
        <w:jc w:val="center"/>
        <w:rPr>
          <w:rFonts w:hint="default" w:ascii="Times New Roman" w:hAnsi="Times New Roman" w:cs="Times New Roman"/>
          <w:b w:val="0"/>
          <w:bCs w:val="0"/>
          <w:sz w:val="36"/>
          <w:szCs w:val="36"/>
          <w:lang w:val="en-US" w:eastAsia="zh-CN"/>
        </w:rPr>
      </w:pPr>
    </w:p>
    <w:tbl>
      <w:tblPr>
        <w:tblStyle w:val="19"/>
        <w:tblW w:w="6279"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2384"/>
        <w:gridCol w:w="3895"/>
      </w:tblGrid>
      <w:tr w14:paraId="3406CD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9" w:hRule="atLeast"/>
          <w:jc w:val="center"/>
        </w:trPr>
        <w:tc>
          <w:tcPr>
            <w:tcW w:w="2384" w:type="dxa"/>
            <w:tcBorders>
              <w:top w:val="nil"/>
              <w:left w:val="nil"/>
              <w:bottom w:val="nil"/>
              <w:right w:val="nil"/>
            </w:tcBorders>
            <w:shd w:val="clear" w:color="auto" w:fill="auto"/>
            <w:noWrap/>
            <w:vAlign w:val="bottom"/>
          </w:tcPr>
          <w:p w14:paraId="74DBC07B">
            <w:pPr>
              <w:keepNext w:val="0"/>
              <w:keepLines w:val="0"/>
              <w:widowControl/>
              <w:suppressLineNumbers w:val="0"/>
              <w:spacing w:line="360" w:lineRule="auto"/>
              <w:jc w:val="both"/>
              <w:textAlignment w:val="bottom"/>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主要起草单位：</w:t>
            </w:r>
          </w:p>
        </w:tc>
        <w:tc>
          <w:tcPr>
            <w:tcW w:w="3895" w:type="dxa"/>
            <w:tcBorders>
              <w:top w:val="nil"/>
              <w:left w:val="nil"/>
              <w:bottom w:val="nil"/>
              <w:right w:val="nil"/>
            </w:tcBorders>
            <w:shd w:val="clear" w:color="auto" w:fill="auto"/>
            <w:noWrap/>
            <w:vAlign w:val="bottom"/>
          </w:tcPr>
          <w:p w14:paraId="73ADFAF4">
            <w:pPr>
              <w:keepNext w:val="0"/>
              <w:keepLines w:val="0"/>
              <w:widowControl/>
              <w:suppressLineNumbers w:val="0"/>
              <w:spacing w:line="360" w:lineRule="auto"/>
              <w:jc w:val="left"/>
              <w:textAlignment w:val="bottom"/>
              <w:rPr>
                <w:rFonts w:hint="eastAsia" w:ascii="宋体" w:hAnsi="宋体" w:eastAsia="宋体" w:cs="宋体"/>
                <w:i w:val="0"/>
                <w:iCs w:val="0"/>
                <w:color w:val="000000"/>
                <w:sz w:val="28"/>
                <w:szCs w:val="28"/>
                <w:u w:val="single"/>
              </w:rPr>
            </w:pPr>
            <w:r>
              <w:rPr>
                <w:rFonts w:hint="eastAsia" w:ascii="宋体" w:hAnsi="宋体" w:eastAsia="宋体" w:cs="宋体"/>
                <w:i w:val="0"/>
                <w:iCs w:val="0"/>
                <w:color w:val="000000"/>
                <w:kern w:val="0"/>
                <w:sz w:val="28"/>
                <w:szCs w:val="28"/>
                <w:u w:val="single"/>
                <w:lang w:val="en-US" w:eastAsia="zh-CN" w:bidi="ar"/>
              </w:rPr>
              <w:t xml:space="preserve">      中国计量科学研究院     </w:t>
            </w:r>
          </w:p>
        </w:tc>
      </w:tr>
      <w:tr w14:paraId="7849387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59" w:hRule="atLeast"/>
          <w:jc w:val="center"/>
        </w:trPr>
        <w:tc>
          <w:tcPr>
            <w:tcW w:w="0" w:type="auto"/>
            <w:tcBorders>
              <w:top w:val="nil"/>
              <w:left w:val="nil"/>
              <w:bottom w:val="nil"/>
              <w:right w:val="nil"/>
            </w:tcBorders>
            <w:shd w:val="clear" w:color="auto" w:fill="auto"/>
            <w:noWrap/>
            <w:vAlign w:val="bottom"/>
          </w:tcPr>
          <w:p w14:paraId="047F8427">
            <w:pPr>
              <w:keepNext w:val="0"/>
              <w:keepLines w:val="0"/>
              <w:widowControl/>
              <w:suppressLineNumbers w:val="0"/>
              <w:spacing w:line="360" w:lineRule="auto"/>
              <w:jc w:val="both"/>
              <w:textAlignment w:val="bottom"/>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参与起草单位：</w:t>
            </w:r>
          </w:p>
        </w:tc>
        <w:tc>
          <w:tcPr>
            <w:tcW w:w="3895" w:type="dxa"/>
            <w:tcBorders>
              <w:top w:val="nil"/>
              <w:left w:val="nil"/>
              <w:bottom w:val="nil"/>
              <w:right w:val="nil"/>
            </w:tcBorders>
            <w:shd w:val="clear" w:color="auto" w:fill="auto"/>
            <w:noWrap/>
            <w:vAlign w:val="bottom"/>
          </w:tcPr>
          <w:p w14:paraId="24BAD1B7">
            <w:pPr>
              <w:keepNext w:val="0"/>
              <w:keepLines w:val="0"/>
              <w:widowControl/>
              <w:suppressLineNumbers w:val="0"/>
              <w:spacing w:line="360" w:lineRule="auto"/>
              <w:jc w:val="left"/>
              <w:textAlignment w:val="bottom"/>
              <w:rPr>
                <w:rFonts w:hint="default" w:ascii="宋体" w:hAnsi="宋体" w:eastAsia="宋体" w:cs="宋体"/>
                <w:i w:val="0"/>
                <w:iCs w:val="0"/>
                <w:color w:val="000000"/>
                <w:sz w:val="28"/>
                <w:szCs w:val="28"/>
                <w:u w:val="single"/>
                <w:lang w:val="en-US"/>
              </w:rPr>
            </w:pPr>
            <w:r>
              <w:rPr>
                <w:rFonts w:hint="eastAsia" w:ascii="宋体" w:hAnsi="宋体" w:eastAsia="宋体" w:cs="宋体"/>
                <w:i w:val="0"/>
                <w:iCs w:val="0"/>
                <w:color w:val="000000"/>
                <w:kern w:val="0"/>
                <w:sz w:val="28"/>
                <w:szCs w:val="28"/>
                <w:u w:val="single"/>
                <w:lang w:val="en-US" w:eastAsia="zh-CN" w:bidi="ar"/>
              </w:rPr>
              <w:t xml:space="preserve"> </w:t>
            </w:r>
            <w:r>
              <w:rPr>
                <w:rFonts w:hint="eastAsia" w:ascii="宋体" w:hAnsi="宋体" w:cs="宋体"/>
                <w:i w:val="0"/>
                <w:iCs w:val="0"/>
                <w:color w:val="000000"/>
                <w:kern w:val="0"/>
                <w:sz w:val="28"/>
                <w:szCs w:val="28"/>
                <w:u w:val="single"/>
                <w:lang w:val="en-US" w:eastAsia="zh-CN" w:bidi="ar"/>
              </w:rPr>
              <w:t xml:space="preserve">                         </w:t>
            </w:r>
            <w:r>
              <w:rPr>
                <w:rFonts w:hint="eastAsia" w:ascii="宋体" w:hAnsi="宋体" w:eastAsia="宋体" w:cs="宋体"/>
                <w:i w:val="0"/>
                <w:iCs w:val="0"/>
                <w:color w:val="000000"/>
                <w:kern w:val="0"/>
                <w:sz w:val="28"/>
                <w:szCs w:val="28"/>
                <w:u w:val="single"/>
                <w:lang w:val="en-US" w:eastAsia="zh-CN" w:bidi="ar"/>
              </w:rPr>
              <w:t xml:space="preserve"> </w:t>
            </w:r>
          </w:p>
        </w:tc>
      </w:tr>
      <w:tr w14:paraId="774B750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59" w:hRule="atLeast"/>
          <w:jc w:val="center"/>
        </w:trPr>
        <w:tc>
          <w:tcPr>
            <w:tcW w:w="0" w:type="auto"/>
            <w:tcBorders>
              <w:top w:val="nil"/>
              <w:left w:val="nil"/>
              <w:bottom w:val="nil"/>
              <w:right w:val="nil"/>
            </w:tcBorders>
            <w:shd w:val="clear" w:color="auto" w:fill="auto"/>
            <w:noWrap/>
            <w:vAlign w:val="bottom"/>
          </w:tcPr>
          <w:p w14:paraId="32D22EFA">
            <w:pPr>
              <w:keepNext w:val="0"/>
              <w:keepLines w:val="0"/>
              <w:widowControl/>
              <w:suppressLineNumbers w:val="0"/>
              <w:spacing w:line="360" w:lineRule="auto"/>
              <w:jc w:val="both"/>
              <w:textAlignment w:val="bottom"/>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主要起草人：</w:t>
            </w:r>
          </w:p>
        </w:tc>
        <w:tc>
          <w:tcPr>
            <w:tcW w:w="3895" w:type="dxa"/>
            <w:tcBorders>
              <w:top w:val="nil"/>
              <w:left w:val="nil"/>
              <w:bottom w:val="nil"/>
              <w:right w:val="nil"/>
            </w:tcBorders>
            <w:shd w:val="clear" w:color="auto" w:fill="auto"/>
            <w:noWrap/>
            <w:vAlign w:val="bottom"/>
          </w:tcPr>
          <w:p w14:paraId="0D800DC9">
            <w:pPr>
              <w:keepNext w:val="0"/>
              <w:keepLines w:val="0"/>
              <w:widowControl/>
              <w:suppressLineNumbers w:val="0"/>
              <w:spacing w:line="360" w:lineRule="auto"/>
              <w:jc w:val="left"/>
              <w:textAlignment w:val="bottom"/>
              <w:rPr>
                <w:rFonts w:hint="eastAsia" w:ascii="宋体" w:hAnsi="宋体" w:eastAsia="宋体" w:cs="宋体"/>
                <w:i w:val="0"/>
                <w:iCs w:val="0"/>
                <w:color w:val="000000"/>
                <w:sz w:val="28"/>
                <w:szCs w:val="28"/>
                <w:u w:val="single"/>
              </w:rPr>
            </w:pPr>
            <w:r>
              <w:rPr>
                <w:rFonts w:hint="eastAsia" w:ascii="宋体" w:hAnsi="宋体" w:eastAsia="宋体" w:cs="宋体"/>
                <w:i w:val="0"/>
                <w:iCs w:val="0"/>
                <w:color w:val="000000"/>
                <w:kern w:val="0"/>
                <w:sz w:val="28"/>
                <w:szCs w:val="28"/>
                <w:u w:val="single"/>
                <w:lang w:val="en-US" w:eastAsia="zh-CN" w:bidi="ar"/>
              </w:rPr>
              <w:t xml:space="preserve">     </w:t>
            </w:r>
            <w:r>
              <w:rPr>
                <w:rFonts w:hint="eastAsia" w:ascii="宋体" w:hAnsi="宋体" w:cs="宋体"/>
                <w:i w:val="0"/>
                <w:iCs w:val="0"/>
                <w:color w:val="000000"/>
                <w:kern w:val="0"/>
                <w:sz w:val="28"/>
                <w:szCs w:val="28"/>
                <w:u w:val="single"/>
                <w:lang w:val="en-US" w:eastAsia="zh-CN" w:bidi="ar"/>
              </w:rPr>
              <w:t xml:space="preserve">   </w:t>
            </w:r>
            <w:r>
              <w:rPr>
                <w:rFonts w:hint="eastAsia" w:ascii="宋体" w:hAnsi="宋体" w:eastAsia="宋体" w:cs="宋体"/>
                <w:i w:val="0"/>
                <w:iCs w:val="0"/>
                <w:color w:val="000000"/>
                <w:kern w:val="0"/>
                <w:sz w:val="28"/>
                <w:szCs w:val="28"/>
                <w:u w:val="single"/>
                <w:lang w:val="en-US" w:eastAsia="zh-CN" w:bidi="ar"/>
              </w:rPr>
              <w:t>贾志立 任玲玲</w:t>
            </w:r>
            <w:r>
              <w:rPr>
                <w:rFonts w:hint="eastAsia" w:ascii="宋体" w:hAnsi="宋体" w:cs="宋体"/>
                <w:i w:val="0"/>
                <w:iCs w:val="0"/>
                <w:color w:val="000000"/>
                <w:kern w:val="0"/>
                <w:sz w:val="28"/>
                <w:szCs w:val="28"/>
                <w:u w:val="single"/>
                <w:lang w:val="en-US" w:eastAsia="zh-CN" w:bidi="ar"/>
              </w:rPr>
              <w:t xml:space="preserve">  </w:t>
            </w:r>
            <w:r>
              <w:rPr>
                <w:rFonts w:hint="eastAsia" w:ascii="宋体" w:hAnsi="宋体" w:eastAsia="宋体" w:cs="宋体"/>
                <w:i w:val="0"/>
                <w:iCs w:val="0"/>
                <w:color w:val="000000"/>
                <w:kern w:val="0"/>
                <w:sz w:val="28"/>
                <w:szCs w:val="28"/>
                <w:u w:val="single"/>
                <w:lang w:val="en-US" w:eastAsia="zh-CN" w:bidi="ar"/>
              </w:rPr>
              <w:t xml:space="preserve">      </w:t>
            </w:r>
          </w:p>
        </w:tc>
      </w:tr>
      <w:tr w14:paraId="4317AB7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59" w:hRule="atLeast"/>
          <w:jc w:val="center"/>
        </w:trPr>
        <w:tc>
          <w:tcPr>
            <w:tcW w:w="0" w:type="auto"/>
            <w:tcBorders>
              <w:top w:val="nil"/>
              <w:left w:val="nil"/>
              <w:bottom w:val="nil"/>
              <w:right w:val="nil"/>
            </w:tcBorders>
            <w:shd w:val="clear" w:color="auto" w:fill="auto"/>
            <w:noWrap/>
            <w:vAlign w:val="bottom"/>
          </w:tcPr>
          <w:p w14:paraId="168B3D0D">
            <w:pPr>
              <w:keepNext w:val="0"/>
              <w:keepLines w:val="0"/>
              <w:widowControl/>
              <w:suppressLineNumbers w:val="0"/>
              <w:spacing w:line="360" w:lineRule="auto"/>
              <w:jc w:val="both"/>
              <w:textAlignment w:val="bottom"/>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参加起草人：</w:t>
            </w:r>
          </w:p>
        </w:tc>
        <w:tc>
          <w:tcPr>
            <w:tcW w:w="3895" w:type="dxa"/>
            <w:tcBorders>
              <w:top w:val="nil"/>
              <w:left w:val="nil"/>
              <w:bottom w:val="nil"/>
              <w:right w:val="nil"/>
            </w:tcBorders>
            <w:shd w:val="clear" w:color="auto" w:fill="auto"/>
            <w:noWrap/>
            <w:vAlign w:val="bottom"/>
          </w:tcPr>
          <w:p w14:paraId="51C665EA">
            <w:pPr>
              <w:keepNext w:val="0"/>
              <w:keepLines w:val="0"/>
              <w:widowControl/>
              <w:suppressLineNumbers w:val="0"/>
              <w:spacing w:line="360" w:lineRule="auto"/>
              <w:jc w:val="left"/>
              <w:textAlignment w:val="bottom"/>
              <w:rPr>
                <w:rFonts w:hint="eastAsia" w:ascii="宋体" w:hAnsi="宋体" w:eastAsia="宋体" w:cs="宋体"/>
                <w:i w:val="0"/>
                <w:iCs w:val="0"/>
                <w:color w:val="000000"/>
                <w:sz w:val="28"/>
                <w:szCs w:val="28"/>
                <w:u w:val="single"/>
              </w:rPr>
            </w:pPr>
            <w:r>
              <w:rPr>
                <w:rFonts w:hint="eastAsia" w:ascii="宋体" w:hAnsi="宋体" w:eastAsia="宋体" w:cs="宋体"/>
                <w:i w:val="0"/>
                <w:iCs w:val="0"/>
                <w:color w:val="000000"/>
                <w:kern w:val="0"/>
                <w:sz w:val="28"/>
                <w:szCs w:val="28"/>
                <w:u w:val="single"/>
                <w:lang w:val="en-US" w:eastAsia="zh-CN" w:bidi="ar"/>
              </w:rPr>
              <w:t xml:space="preserve">            </w:t>
            </w:r>
            <w:r>
              <w:rPr>
                <w:rFonts w:hint="eastAsia" w:ascii="宋体" w:hAnsi="宋体" w:cs="宋体"/>
                <w:i w:val="0"/>
                <w:iCs w:val="0"/>
                <w:color w:val="000000"/>
                <w:kern w:val="0"/>
                <w:sz w:val="28"/>
                <w:szCs w:val="28"/>
                <w:u w:val="single"/>
                <w:lang w:val="en-US" w:eastAsia="zh-CN" w:bidi="ar"/>
              </w:rPr>
              <w:t xml:space="preserve">陶红 </w:t>
            </w:r>
            <w:r>
              <w:rPr>
                <w:rFonts w:hint="eastAsia" w:ascii="宋体" w:hAnsi="宋体" w:eastAsia="宋体" w:cs="宋体"/>
                <w:i w:val="0"/>
                <w:iCs w:val="0"/>
                <w:color w:val="000000"/>
                <w:kern w:val="0"/>
                <w:sz w:val="28"/>
                <w:szCs w:val="28"/>
                <w:u w:val="single"/>
                <w:lang w:val="en-US" w:eastAsia="zh-CN" w:bidi="ar"/>
              </w:rPr>
              <w:t xml:space="preserve">               </w:t>
            </w:r>
          </w:p>
        </w:tc>
      </w:tr>
    </w:tbl>
    <w:p w14:paraId="7751E48F">
      <w:pPr>
        <w:keepNext w:val="0"/>
        <w:keepLines w:val="0"/>
        <w:widowControl/>
        <w:suppressLineNumbers w:val="0"/>
        <w:ind w:firstLine="1860" w:firstLineChars="600"/>
        <w:jc w:val="both"/>
        <w:rPr>
          <w:rFonts w:hint="eastAsia" w:ascii="宋体" w:hAnsi="宋体" w:cs="宋体"/>
          <w:color w:val="000000"/>
          <w:kern w:val="0"/>
          <w:sz w:val="31"/>
          <w:szCs w:val="31"/>
          <w:u w:val="single"/>
          <w:lang w:val="en-US" w:eastAsia="zh-CN" w:bidi="ar"/>
        </w:rPr>
      </w:pPr>
    </w:p>
    <w:p w14:paraId="0316EC25">
      <w:pPr>
        <w:keepNext w:val="0"/>
        <w:keepLines w:val="0"/>
        <w:widowControl/>
        <w:suppressLineNumbers w:val="0"/>
        <w:ind w:firstLine="1860" w:firstLineChars="600"/>
        <w:jc w:val="both"/>
        <w:rPr>
          <w:rFonts w:hint="eastAsia" w:ascii="宋体" w:hAnsi="宋体" w:cs="宋体"/>
          <w:color w:val="000000"/>
          <w:kern w:val="0"/>
          <w:sz w:val="31"/>
          <w:szCs w:val="31"/>
          <w:u w:val="single"/>
          <w:lang w:val="en-US" w:eastAsia="zh-CN" w:bidi="ar"/>
        </w:rPr>
      </w:pPr>
    </w:p>
    <w:p w14:paraId="20522DB6">
      <w:pPr>
        <w:rPr>
          <w:rFonts w:hint="default" w:ascii="Times New Roman" w:hAnsi="Times New Roman" w:cs="Times New Roman"/>
          <w:b w:val="0"/>
          <w:bCs w:val="0"/>
          <w:sz w:val="36"/>
          <w:szCs w:val="36"/>
          <w:lang w:val="en-US" w:eastAsia="zh-CN"/>
        </w:rPr>
      </w:pPr>
    </w:p>
    <w:p w14:paraId="0B063BAC">
      <w:pPr>
        <w:spacing w:line="360" w:lineRule="auto"/>
        <w:rPr>
          <w:rFonts w:hint="eastAsia" w:ascii="黑体" w:hAnsi="黑体" w:eastAsia="黑体" w:cs="黑体"/>
          <w:color w:val="000000"/>
          <w:sz w:val="24"/>
          <w:lang w:eastAsia="zh-CN"/>
        </w:rPr>
      </w:pPr>
    </w:p>
    <w:p w14:paraId="00209337">
      <w:pPr>
        <w:spacing w:line="360" w:lineRule="auto"/>
        <w:rPr>
          <w:rFonts w:hint="eastAsia" w:ascii="黑体" w:hAnsi="黑体" w:eastAsia="黑体" w:cs="黑体"/>
          <w:color w:val="000000"/>
          <w:sz w:val="24"/>
          <w:lang w:eastAsia="zh-CN"/>
        </w:rPr>
      </w:pPr>
    </w:p>
    <w:p w14:paraId="30730699">
      <w:pPr>
        <w:spacing w:line="360" w:lineRule="auto"/>
        <w:rPr>
          <w:rFonts w:hint="eastAsia" w:ascii="黑体" w:hAnsi="黑体" w:eastAsia="黑体" w:cs="黑体"/>
          <w:color w:val="000000"/>
          <w:sz w:val="24"/>
          <w:lang w:eastAsia="zh-CN"/>
        </w:rPr>
      </w:pPr>
    </w:p>
    <w:p w14:paraId="278A0972">
      <w:pPr>
        <w:spacing w:line="360" w:lineRule="auto"/>
        <w:rPr>
          <w:rFonts w:hint="eastAsia" w:ascii="黑体" w:hAnsi="黑体" w:eastAsia="黑体" w:cs="黑体"/>
          <w:color w:val="000000"/>
          <w:sz w:val="24"/>
          <w:lang w:eastAsia="zh-CN"/>
        </w:rPr>
      </w:pPr>
    </w:p>
    <w:p w14:paraId="5305A730">
      <w:pPr>
        <w:spacing w:line="360" w:lineRule="auto"/>
        <w:rPr>
          <w:rFonts w:hint="eastAsia" w:ascii="黑体" w:hAnsi="黑体" w:eastAsia="黑体" w:cs="黑体"/>
          <w:color w:val="000000"/>
          <w:sz w:val="24"/>
          <w:lang w:eastAsia="zh-CN"/>
        </w:rPr>
      </w:pPr>
    </w:p>
    <w:p w14:paraId="2BEE871D">
      <w:pPr>
        <w:spacing w:line="360" w:lineRule="auto"/>
        <w:ind w:firstLine="480" w:firstLineChars="200"/>
        <w:rPr>
          <w:rFonts w:hint="default"/>
          <w:sz w:val="24"/>
          <w:lang w:val="en-US" w:eastAsia="zh-CN"/>
        </w:rPr>
      </w:pPr>
      <w:r>
        <w:rPr>
          <w:rFonts w:hint="eastAsia"/>
          <w:sz w:val="24"/>
          <w:lang w:val="en-US" w:eastAsia="zh-CN"/>
        </w:rPr>
        <w:t>针对材料荧光特性校准，本报告中不确定度评定包括3个部分：</w:t>
      </w:r>
      <w:r>
        <w:rPr>
          <w:rFonts w:hint="eastAsia" w:ascii="宋体" w:hAnsi="宋体" w:eastAsia="宋体" w:cs="宋体"/>
          <w:sz w:val="24"/>
          <w:highlight w:val="none"/>
        </w:rPr>
        <w:t>荧光相对强度校准曲线不确定度评定</w:t>
      </w:r>
      <w:r>
        <w:rPr>
          <w:rFonts w:hint="eastAsia"/>
          <w:sz w:val="24"/>
          <w:lang w:eastAsia="zh-CN"/>
        </w:rPr>
        <w:t>、</w:t>
      </w:r>
      <w:r>
        <w:rPr>
          <w:rFonts w:hint="eastAsia"/>
          <w:sz w:val="24"/>
          <w:highlight w:val="none"/>
        </w:rPr>
        <w:t>荧光</w:t>
      </w:r>
      <w:r>
        <w:rPr>
          <w:rFonts w:hint="eastAsia" w:cs="Times New Roman"/>
          <w:kern w:val="2"/>
          <w:sz w:val="24"/>
          <w:szCs w:val="24"/>
          <w:highlight w:val="none"/>
          <w:lang w:val="en-US" w:eastAsia="zh-CN"/>
        </w:rPr>
        <w:t>相对强度</w:t>
      </w:r>
      <w:r>
        <w:rPr>
          <w:rFonts w:hint="eastAsia" w:ascii="宋体" w:hAnsi="宋体" w:eastAsia="宋体" w:cs="宋体"/>
          <w:sz w:val="24"/>
          <w:highlight w:val="none"/>
        </w:rPr>
        <w:t>测量不确定度评定</w:t>
      </w:r>
      <w:r>
        <w:rPr>
          <w:rFonts w:hint="eastAsia"/>
          <w:sz w:val="24"/>
          <w:lang w:val="en-US" w:eastAsia="zh-CN"/>
        </w:rPr>
        <w:t>和</w:t>
      </w:r>
      <w:r>
        <w:rPr>
          <w:rFonts w:hint="eastAsia" w:ascii="宋体" w:hAnsi="宋体" w:eastAsia="宋体" w:cs="宋体"/>
          <w:color w:val="000000"/>
          <w:sz w:val="24"/>
          <w:highlight w:val="none"/>
        </w:rPr>
        <w:t>荧光发射光谱峰值波长的测量不确定度评定</w:t>
      </w:r>
      <w:r>
        <w:rPr>
          <w:rFonts w:hint="eastAsia"/>
          <w:sz w:val="24"/>
          <w:lang w:val="en-US" w:eastAsia="zh-CN"/>
        </w:rPr>
        <w:t>。针对每个部分，从测量模型出发，分析测量不确定度来源，进行测量不确定度评定，以下就每个部分进行不确定度评定。</w:t>
      </w:r>
    </w:p>
    <w:p w14:paraId="1F6F6F1C">
      <w:pPr>
        <w:rPr>
          <w:rFonts w:hint="default" w:ascii="Times New Roman" w:hAnsi="Times New Roman" w:cs="Times New Roman"/>
          <w:sz w:val="24"/>
          <w:szCs w:val="24"/>
        </w:rPr>
      </w:pPr>
    </w:p>
    <w:p w14:paraId="3FA4206D">
      <w:pPr>
        <w:tabs>
          <w:tab w:val="left" w:pos="5812"/>
        </w:tabs>
        <w:spacing w:line="360" w:lineRule="auto"/>
        <w:rPr>
          <w:rFonts w:hint="eastAsia" w:ascii="宋体" w:hAnsi="宋体" w:eastAsia="宋体" w:cs="宋体"/>
          <w:sz w:val="24"/>
          <w:highlight w:val="none"/>
        </w:rPr>
      </w:pPr>
      <w:r>
        <w:rPr>
          <w:rFonts w:hint="eastAsia" w:ascii="宋体" w:hAnsi="宋体" w:cs="宋体"/>
          <w:sz w:val="24"/>
          <w:highlight w:val="none"/>
          <w:lang w:val="en-US" w:eastAsia="zh-CN"/>
        </w:rPr>
        <w:t>1</w:t>
      </w:r>
      <w:r>
        <w:rPr>
          <w:rFonts w:hint="eastAsia" w:ascii="宋体" w:hAnsi="宋体" w:eastAsia="宋体" w:cs="宋体"/>
          <w:sz w:val="24"/>
          <w:highlight w:val="none"/>
        </w:rPr>
        <w:t xml:space="preserve"> 荧光相对强度校准曲线不确定度评定</w:t>
      </w:r>
    </w:p>
    <w:p w14:paraId="461F419D">
      <w:pPr>
        <w:pStyle w:val="11"/>
        <w:spacing w:line="360" w:lineRule="auto"/>
        <w:ind w:left="0" w:leftChars="0"/>
        <w:rPr>
          <w:rFonts w:hint="eastAsia" w:ascii="宋体" w:hAnsi="宋体" w:eastAsia="宋体" w:cs="宋体"/>
          <w:bCs/>
          <w:sz w:val="24"/>
          <w:highlight w:val="none"/>
        </w:rPr>
      </w:pPr>
      <w:r>
        <w:rPr>
          <w:rFonts w:hint="eastAsia" w:ascii="宋体" w:hAnsi="宋体" w:cs="宋体"/>
          <w:sz w:val="24"/>
          <w:highlight w:val="none"/>
          <w:lang w:val="en-US" w:eastAsia="zh-CN"/>
        </w:rPr>
        <w:t>1</w:t>
      </w:r>
      <w:r>
        <w:rPr>
          <w:rFonts w:hint="eastAsia" w:ascii="宋体" w:hAnsi="宋体" w:eastAsia="宋体" w:cs="宋体"/>
          <w:sz w:val="24"/>
          <w:highlight w:val="none"/>
        </w:rPr>
        <w:t>.1</w:t>
      </w:r>
      <w:r>
        <w:rPr>
          <w:rFonts w:hint="eastAsia" w:ascii="宋体" w:hAnsi="宋体" w:eastAsia="宋体" w:cs="宋体"/>
          <w:bCs/>
          <w:sz w:val="24"/>
          <w:highlight w:val="none"/>
        </w:rPr>
        <w:t xml:space="preserve"> 测量模型</w:t>
      </w:r>
    </w:p>
    <w:p w14:paraId="5256CD06">
      <w:pPr>
        <w:spacing w:line="360" w:lineRule="auto"/>
        <w:ind w:firstLine="480" w:firstLineChars="200"/>
        <w:rPr>
          <w:rFonts w:hint="eastAsia"/>
          <w:sz w:val="24"/>
          <w:highlight w:val="none"/>
          <w:lang w:eastAsia="zh-CN"/>
        </w:rPr>
      </w:pPr>
      <w:r>
        <w:rPr>
          <w:rFonts w:hint="eastAsia"/>
          <w:sz w:val="24"/>
          <w:highlight w:val="none"/>
          <w:lang w:val="en-US" w:eastAsia="zh-CN"/>
        </w:rPr>
        <w:t>荧光相对强度标准物质的</w:t>
      </w:r>
      <w:r>
        <w:rPr>
          <w:sz w:val="24"/>
          <w:highlight w:val="none"/>
        </w:rPr>
        <w:t>标准光谱曲线为</w:t>
      </w:r>
      <w:r>
        <w:rPr>
          <w:rFonts w:hint="eastAsia"/>
          <w:i/>
          <w:iCs/>
          <w:sz w:val="24"/>
          <w:highlight w:val="none"/>
          <w:lang w:val="en-US" w:eastAsia="zh-CN"/>
        </w:rPr>
        <w:t>I</w:t>
      </w:r>
      <w:r>
        <w:rPr>
          <w:sz w:val="24"/>
          <w:highlight w:val="none"/>
          <w:vertAlign w:val="subscript"/>
        </w:rPr>
        <w:t>s</w:t>
      </w:r>
      <w:r>
        <w:rPr>
          <w:sz w:val="24"/>
          <w:highlight w:val="none"/>
        </w:rPr>
        <w:t>(</w:t>
      </w:r>
      <w:r>
        <w:rPr>
          <w:i/>
          <w:iCs/>
          <w:sz w:val="24"/>
          <w:highlight w:val="none"/>
        </w:rPr>
        <w:t>λ</w:t>
      </w:r>
      <w:r>
        <w:rPr>
          <w:sz w:val="24"/>
          <w:highlight w:val="none"/>
        </w:rPr>
        <w:t>)，</w:t>
      </w:r>
      <w:r>
        <w:rPr>
          <w:rFonts w:hint="eastAsia"/>
          <w:sz w:val="24"/>
          <w:highlight w:val="none"/>
          <w:lang w:val="en-US" w:eastAsia="zh-CN"/>
        </w:rPr>
        <w:t>仪器</w:t>
      </w:r>
      <w:r>
        <w:rPr>
          <w:sz w:val="24"/>
          <w:highlight w:val="none"/>
        </w:rPr>
        <w:t>测得的光谱曲线为</w:t>
      </w:r>
      <w:r>
        <w:rPr>
          <w:rFonts w:hint="eastAsia"/>
          <w:i/>
          <w:iCs/>
          <w:sz w:val="24"/>
          <w:highlight w:val="none"/>
          <w:lang w:val="en-US" w:eastAsia="zh-CN"/>
        </w:rPr>
        <w:t>I</w:t>
      </w:r>
      <w:r>
        <w:rPr>
          <w:sz w:val="24"/>
          <w:highlight w:val="none"/>
          <w:vertAlign w:val="subscript"/>
        </w:rPr>
        <w:t>m</w:t>
      </w:r>
      <w:r>
        <w:rPr>
          <w:sz w:val="24"/>
          <w:highlight w:val="none"/>
        </w:rPr>
        <w:t>(</w:t>
      </w:r>
      <w:r>
        <w:rPr>
          <w:i/>
          <w:iCs/>
          <w:sz w:val="24"/>
          <w:highlight w:val="none"/>
        </w:rPr>
        <w:t>λ</w:t>
      </w:r>
      <w:r>
        <w:rPr>
          <w:sz w:val="24"/>
          <w:highlight w:val="none"/>
        </w:rPr>
        <w:t>)，荧光相对强度校准曲线为</w:t>
      </w:r>
      <w:r>
        <w:rPr>
          <w:rFonts w:hint="eastAsia"/>
          <w:sz w:val="24"/>
          <w:highlight w:val="none"/>
          <w:lang w:eastAsia="zh-CN"/>
        </w:rPr>
        <w:t>：</w:t>
      </w:r>
    </w:p>
    <w:p w14:paraId="59E84DEA">
      <w:pPr>
        <w:spacing w:line="360" w:lineRule="auto"/>
        <w:ind w:firstLine="480" w:firstLineChars="200"/>
        <w:jc w:val="right"/>
        <w:rPr>
          <w:sz w:val="24"/>
          <w:highlight w:val="none"/>
        </w:rPr>
      </w:pPr>
      <m:oMath>
        <m:r>
          <m:rPr/>
          <w:rPr>
            <w:rFonts w:hint="default" w:ascii="Cambria Math" w:hAnsi="Cambria Math"/>
            <w:sz w:val="24"/>
            <w:highlight w:val="none"/>
            <w:lang w:val="en-US" w:eastAsia="zh-CN"/>
          </w:rPr>
          <m:t>C</m:t>
        </m:r>
        <m:d>
          <m:dPr>
            <m:ctrlPr>
              <w:rPr>
                <w:rFonts w:hint="default" w:ascii="Cambria Math" w:hAnsi="Cambria Math"/>
                <w:i/>
                <w:sz w:val="24"/>
                <w:highlight w:val="none"/>
              </w:rPr>
            </m:ctrlPr>
          </m:dPr>
          <m:e>
            <m:r>
              <m:rPr/>
              <w:rPr>
                <w:rFonts w:hint="default" w:ascii="Cambria Math" w:hAnsi="Cambria Math"/>
                <w:sz w:val="24"/>
                <w:highlight w:val="none"/>
              </w:rPr>
              <m:t>λ</m:t>
            </m:r>
            <m:ctrlPr>
              <w:rPr>
                <w:rFonts w:hint="default" w:ascii="Cambria Math" w:hAnsi="Cambria Math"/>
                <w:i/>
                <w:sz w:val="24"/>
                <w:highlight w:val="none"/>
              </w:rPr>
            </m:ctrlPr>
          </m:e>
        </m:d>
        <m:r>
          <m:rPr>
            <m:sty m:val="p"/>
          </m:rPr>
          <w:rPr>
            <w:rFonts w:hint="default" w:ascii="Cambria Math" w:hAnsi="Cambria Math"/>
            <w:sz w:val="24"/>
            <w:highlight w:val="none"/>
          </w:rPr>
          <m:t>=</m:t>
        </m:r>
        <m:f>
          <m:fPr>
            <m:ctrlPr>
              <w:rPr>
                <w:rFonts w:hint="default" w:ascii="Cambria Math" w:hAnsi="Cambria Math"/>
                <w:sz w:val="24"/>
                <w:highlight w:val="none"/>
              </w:rPr>
            </m:ctrlPr>
          </m:fPr>
          <m:num>
            <m:sSub>
              <m:sSubPr>
                <m:ctrlPr>
                  <w:rPr>
                    <w:rFonts w:hint="default" w:ascii="Cambria Math" w:hAnsi="Cambria Math"/>
                    <w:i/>
                    <w:sz w:val="24"/>
                    <w:highlight w:val="none"/>
                  </w:rPr>
                </m:ctrlPr>
              </m:sSubPr>
              <m:e>
                <m:r>
                  <m:rPr/>
                  <w:rPr>
                    <w:rFonts w:hint="default" w:ascii="Cambria Math" w:hAnsi="Cambria Math"/>
                    <w:sz w:val="24"/>
                    <w:highlight w:val="none"/>
                    <w:lang w:val="en-US" w:eastAsia="zh-CN"/>
                  </w:rPr>
                  <m:t>I</m:t>
                </m:r>
                <m:ctrlPr>
                  <w:rPr>
                    <w:rFonts w:hint="default" w:ascii="Cambria Math" w:hAnsi="Cambria Math"/>
                    <w:i/>
                    <w:sz w:val="24"/>
                    <w:highlight w:val="none"/>
                  </w:rPr>
                </m:ctrlPr>
              </m:e>
              <m:sub>
                <m:r>
                  <m:rPr>
                    <m:sty m:val="p"/>
                  </m:rPr>
                  <w:rPr>
                    <w:rFonts w:hint="default" w:ascii="Cambria Math" w:hAnsi="Cambria Math"/>
                    <w:sz w:val="24"/>
                    <w:highlight w:val="none"/>
                  </w:rPr>
                  <m:t>s</m:t>
                </m:r>
                <m:ctrlPr>
                  <w:rPr>
                    <w:rFonts w:hint="default" w:ascii="Cambria Math" w:hAnsi="Cambria Math"/>
                    <w:i/>
                    <w:sz w:val="24"/>
                    <w:highlight w:val="none"/>
                  </w:rPr>
                </m:ctrlPr>
              </m:sub>
            </m:sSub>
            <m:d>
              <m:dPr>
                <m:ctrlPr>
                  <w:rPr>
                    <w:rFonts w:hint="default" w:ascii="Cambria Math" w:hAnsi="Cambria Math"/>
                    <w:i/>
                    <w:sz w:val="24"/>
                    <w:highlight w:val="none"/>
                  </w:rPr>
                </m:ctrlPr>
              </m:dPr>
              <m:e>
                <m:r>
                  <m:rPr/>
                  <w:rPr>
                    <w:rFonts w:hint="default" w:ascii="Cambria Math" w:hAnsi="Cambria Math"/>
                    <w:sz w:val="24"/>
                    <w:highlight w:val="none"/>
                  </w:rPr>
                  <m:t>λ</m:t>
                </m:r>
                <m:ctrlPr>
                  <w:rPr>
                    <w:rFonts w:hint="default" w:ascii="Cambria Math" w:hAnsi="Cambria Math"/>
                    <w:i/>
                    <w:sz w:val="24"/>
                    <w:highlight w:val="none"/>
                  </w:rPr>
                </m:ctrlPr>
              </m:e>
            </m:d>
            <m:ctrlPr>
              <w:rPr>
                <w:rFonts w:hint="default" w:ascii="Cambria Math" w:hAnsi="Cambria Math"/>
                <w:sz w:val="24"/>
                <w:highlight w:val="none"/>
              </w:rPr>
            </m:ctrlPr>
          </m:num>
          <m:den>
            <m:sSub>
              <m:sSubPr>
                <m:ctrlPr>
                  <w:rPr>
                    <w:rFonts w:hint="default" w:ascii="Cambria Math" w:hAnsi="Cambria Math"/>
                    <w:i/>
                    <w:sz w:val="24"/>
                    <w:highlight w:val="none"/>
                  </w:rPr>
                </m:ctrlPr>
              </m:sSubPr>
              <m:e>
                <m:r>
                  <m:rPr/>
                  <w:rPr>
                    <w:rFonts w:hint="default" w:ascii="Cambria Math" w:hAnsi="Cambria Math"/>
                    <w:sz w:val="24"/>
                    <w:highlight w:val="none"/>
                    <w:lang w:val="en-US" w:eastAsia="zh-CN"/>
                  </w:rPr>
                  <m:t>I</m:t>
                </m:r>
                <m:ctrlPr>
                  <w:rPr>
                    <w:rFonts w:hint="default" w:ascii="Cambria Math" w:hAnsi="Cambria Math"/>
                    <w:i/>
                    <w:sz w:val="24"/>
                    <w:highlight w:val="none"/>
                  </w:rPr>
                </m:ctrlPr>
              </m:e>
              <m:sub>
                <m:r>
                  <m:rPr>
                    <m:sty m:val="p"/>
                  </m:rPr>
                  <w:rPr>
                    <w:rFonts w:hint="eastAsia" w:ascii="Cambria Math" w:hAnsi="Cambria Math"/>
                    <w:sz w:val="24"/>
                    <w:highlight w:val="none"/>
                  </w:rPr>
                  <m:t>m</m:t>
                </m:r>
                <m:ctrlPr>
                  <w:rPr>
                    <w:rFonts w:hint="default" w:ascii="Cambria Math" w:hAnsi="Cambria Math"/>
                    <w:i/>
                    <w:sz w:val="24"/>
                    <w:highlight w:val="none"/>
                  </w:rPr>
                </m:ctrlPr>
              </m:sub>
            </m:sSub>
            <m:d>
              <m:dPr>
                <m:ctrlPr>
                  <w:rPr>
                    <w:rFonts w:hint="default" w:ascii="Cambria Math" w:hAnsi="Cambria Math"/>
                    <w:i/>
                    <w:sz w:val="24"/>
                    <w:highlight w:val="none"/>
                  </w:rPr>
                </m:ctrlPr>
              </m:dPr>
              <m:e>
                <m:r>
                  <m:rPr/>
                  <w:rPr>
                    <w:rFonts w:hint="default" w:ascii="Cambria Math" w:hAnsi="Cambria Math"/>
                    <w:sz w:val="24"/>
                    <w:highlight w:val="none"/>
                  </w:rPr>
                  <m:t>λ</m:t>
                </m:r>
                <m:ctrlPr>
                  <w:rPr>
                    <w:rFonts w:hint="default" w:ascii="Cambria Math" w:hAnsi="Cambria Math"/>
                    <w:i/>
                    <w:sz w:val="24"/>
                    <w:highlight w:val="none"/>
                  </w:rPr>
                </m:ctrlPr>
              </m:e>
            </m:d>
            <m:ctrlPr>
              <w:rPr>
                <w:rFonts w:hint="default" w:ascii="Cambria Math" w:hAnsi="Cambria Math"/>
                <w:sz w:val="24"/>
                <w:highlight w:val="none"/>
              </w:rPr>
            </m:ctrlPr>
          </m:den>
        </m:f>
      </m:oMath>
      <w:r>
        <w:rPr>
          <w:rFonts w:hint="eastAsia" w:hAnsi="Cambria Math"/>
          <w:i w:val="0"/>
          <w:sz w:val="24"/>
          <w:highlight w:val="none"/>
          <w:lang w:val="en-US" w:eastAsia="zh-CN"/>
        </w:rPr>
        <w:t xml:space="preserve">                          </w:t>
      </w:r>
      <w:r>
        <w:rPr>
          <w:iCs/>
          <w:kern w:val="24"/>
          <w:sz w:val="24"/>
          <w:highlight w:val="none"/>
        </w:rPr>
        <w:t>（</w:t>
      </w:r>
      <w:r>
        <w:rPr>
          <w:rFonts w:hint="eastAsia" w:ascii="宋体" w:hAnsi="宋体" w:cs="宋体"/>
          <w:iCs/>
          <w:sz w:val="24"/>
          <w:highlight w:val="none"/>
          <w:lang w:val="en-US" w:eastAsia="zh-CN"/>
        </w:rPr>
        <w:t>1</w:t>
      </w:r>
      <w:r>
        <w:rPr>
          <w:iCs/>
          <w:kern w:val="24"/>
          <w:sz w:val="24"/>
          <w:highlight w:val="none"/>
        </w:rPr>
        <w:t>）</w:t>
      </w:r>
    </w:p>
    <w:p w14:paraId="3265D348">
      <w:pPr>
        <w:pStyle w:val="11"/>
        <w:spacing w:line="360" w:lineRule="auto"/>
        <w:ind w:left="0" w:leftChars="0"/>
        <w:rPr>
          <w:rFonts w:hint="eastAsia" w:ascii="宋体" w:hAnsi="宋体" w:eastAsia="宋体" w:cs="宋体"/>
          <w:bCs/>
          <w:sz w:val="24"/>
          <w:highlight w:val="none"/>
        </w:rPr>
      </w:pPr>
      <w:r>
        <w:rPr>
          <w:rFonts w:hint="eastAsia" w:ascii="宋体" w:hAnsi="宋体" w:cs="宋体"/>
          <w:sz w:val="24"/>
          <w:highlight w:val="none"/>
          <w:lang w:eastAsia="zh-CN"/>
        </w:rPr>
        <w:t>1</w:t>
      </w:r>
      <w:r>
        <w:rPr>
          <w:rFonts w:hint="eastAsia" w:ascii="宋体" w:hAnsi="宋体" w:eastAsia="宋体" w:cs="宋体"/>
          <w:sz w:val="24"/>
          <w:highlight w:val="none"/>
        </w:rPr>
        <w:t xml:space="preserve">.2 </w:t>
      </w:r>
      <w:r>
        <w:rPr>
          <w:rFonts w:hint="eastAsia" w:ascii="宋体" w:hAnsi="宋体" w:eastAsia="宋体" w:cs="宋体"/>
          <w:bCs/>
          <w:sz w:val="24"/>
          <w:highlight w:val="none"/>
        </w:rPr>
        <w:t>测量不确定度来源</w:t>
      </w:r>
    </w:p>
    <w:p w14:paraId="1A37D691">
      <w:pPr>
        <w:spacing w:line="360" w:lineRule="auto"/>
        <w:ind w:firstLine="480" w:firstLineChars="200"/>
        <w:rPr>
          <w:sz w:val="24"/>
          <w:highlight w:val="none"/>
        </w:rPr>
      </w:pPr>
      <w:r>
        <w:rPr>
          <w:sz w:val="24"/>
          <w:highlight w:val="none"/>
        </w:rPr>
        <w:t>根据上述</w:t>
      </w:r>
      <w:r>
        <w:rPr>
          <w:rFonts w:hint="eastAsia"/>
          <w:sz w:val="24"/>
          <w:highlight w:val="none"/>
        </w:rPr>
        <w:t>测量模型</w:t>
      </w:r>
      <w:r>
        <w:rPr>
          <w:sz w:val="24"/>
          <w:highlight w:val="none"/>
        </w:rPr>
        <w:t>以及具体的测量过程，测量不确定度来源主要包括以下几个方面：</w:t>
      </w:r>
    </w:p>
    <w:p w14:paraId="354E1074">
      <w:pPr>
        <w:spacing w:line="360" w:lineRule="auto"/>
        <w:rPr>
          <w:sz w:val="24"/>
          <w:highlight w:val="none"/>
          <w:vertAlign w:val="subscript"/>
        </w:rPr>
      </w:pPr>
      <w:r>
        <w:rPr>
          <w:rFonts w:hint="eastAsia" w:ascii="宋体" w:hAnsi="宋体" w:cs="宋体"/>
          <w:sz w:val="24"/>
          <w:highlight w:val="none"/>
        </w:rPr>
        <w:t>（1）</w:t>
      </w:r>
      <w:r>
        <w:rPr>
          <w:sz w:val="24"/>
          <w:highlight w:val="none"/>
        </w:rPr>
        <w:t>波长校准引入的相对标准不确定度</w:t>
      </w:r>
      <w:r>
        <w:rPr>
          <w:i/>
          <w:sz w:val="24"/>
          <w:highlight w:val="none"/>
        </w:rPr>
        <w:t>u</w:t>
      </w:r>
      <w:r>
        <w:rPr>
          <w:sz w:val="24"/>
          <w:highlight w:val="none"/>
          <w:vertAlign w:val="subscript"/>
        </w:rPr>
        <w:t>rel</w:t>
      </w:r>
      <w:r>
        <w:rPr>
          <w:sz w:val="24"/>
          <w:highlight w:val="none"/>
        </w:rPr>
        <w:t>(</w:t>
      </w:r>
      <w:r>
        <w:rPr>
          <w:i/>
          <w:iCs/>
          <w:sz w:val="24"/>
          <w:highlight w:val="none"/>
        </w:rPr>
        <w:t>λ</w:t>
      </w:r>
      <w:r>
        <w:rPr>
          <w:sz w:val="24"/>
          <w:highlight w:val="none"/>
        </w:rPr>
        <w:t>)</w:t>
      </w:r>
    </w:p>
    <w:p w14:paraId="0614778A">
      <w:pPr>
        <w:autoSpaceDE w:val="0"/>
        <w:autoSpaceDN w:val="0"/>
        <w:adjustRightInd w:val="0"/>
        <w:spacing w:line="360" w:lineRule="auto"/>
        <w:ind w:firstLine="480" w:firstLineChars="200"/>
        <w:rPr>
          <w:sz w:val="24"/>
          <w:highlight w:val="none"/>
        </w:rPr>
      </w:pPr>
      <w:r>
        <w:rPr>
          <w:rFonts w:hint="eastAsia"/>
          <w:sz w:val="24"/>
          <w:highlight w:val="none"/>
        </w:rPr>
        <w:t>波长校准引入</w:t>
      </w:r>
      <w:r>
        <w:rPr>
          <w:sz w:val="24"/>
          <w:highlight w:val="none"/>
        </w:rPr>
        <w:t>的不确定度来源于</w:t>
      </w:r>
      <w:r>
        <w:rPr>
          <w:rFonts w:hint="eastAsia"/>
          <w:sz w:val="24"/>
          <w:highlight w:val="none"/>
        </w:rPr>
        <w:t>单色器</w:t>
      </w:r>
      <w:r>
        <w:rPr>
          <w:sz w:val="24"/>
          <w:highlight w:val="none"/>
        </w:rPr>
        <w:t>波长校准，由校准证书给出的相对扩展不确定度计算得到相对标准不确定度。</w:t>
      </w:r>
    </w:p>
    <w:p w14:paraId="5ADA4ED4">
      <w:pPr>
        <w:spacing w:line="360" w:lineRule="auto"/>
        <w:rPr>
          <w:sz w:val="24"/>
          <w:highlight w:val="none"/>
        </w:rPr>
      </w:pPr>
      <w:r>
        <w:rPr>
          <w:rFonts w:hint="eastAsia" w:ascii="宋体" w:hAnsi="宋体" w:cs="宋体"/>
          <w:sz w:val="24"/>
          <w:highlight w:val="none"/>
        </w:rPr>
        <w:t>（2）</w:t>
      </w:r>
      <w:r>
        <w:rPr>
          <w:sz w:val="24"/>
          <w:highlight w:val="none"/>
        </w:rPr>
        <w:t>测量重复性引入的相对标准不确定度</w:t>
      </w:r>
      <w:r>
        <w:rPr>
          <w:i/>
          <w:sz w:val="24"/>
          <w:highlight w:val="none"/>
        </w:rPr>
        <w:t>u</w:t>
      </w:r>
      <w:r>
        <w:rPr>
          <w:sz w:val="24"/>
          <w:highlight w:val="none"/>
          <w:vertAlign w:val="subscript"/>
        </w:rPr>
        <w:t>rel</w:t>
      </w:r>
      <w:r>
        <w:rPr>
          <w:sz w:val="24"/>
          <w:highlight w:val="none"/>
        </w:rPr>
        <w:t>(</w:t>
      </w:r>
      <w:r>
        <w:rPr>
          <w:rFonts w:hint="eastAsia"/>
          <w:i/>
          <w:iCs/>
          <w:sz w:val="24"/>
          <w:highlight w:val="none"/>
          <w:lang w:val="en-US" w:eastAsia="zh-CN"/>
        </w:rPr>
        <w:t>I</w:t>
      </w:r>
      <w:r>
        <w:rPr>
          <w:rFonts w:hint="eastAsia"/>
          <w:i w:val="0"/>
          <w:iCs w:val="0"/>
          <w:sz w:val="24"/>
          <w:highlight w:val="none"/>
          <w:vertAlign w:val="subscript"/>
          <w:lang w:val="en-US" w:eastAsia="zh-CN"/>
        </w:rPr>
        <w:t>m</w:t>
      </w:r>
      <w:r>
        <w:rPr>
          <w:rFonts w:hint="eastAsia"/>
          <w:sz w:val="24"/>
          <w:highlight w:val="none"/>
          <w:vertAlign w:val="baseline"/>
          <w:lang w:val="en-US" w:eastAsia="zh-CN"/>
        </w:rPr>
        <w:t>(</w:t>
      </w:r>
      <w:r>
        <w:rPr>
          <w:i/>
          <w:iCs/>
          <w:sz w:val="24"/>
          <w:highlight w:val="none"/>
        </w:rPr>
        <w:t>λ</w:t>
      </w:r>
      <w:r>
        <w:rPr>
          <w:rFonts w:hint="eastAsia"/>
          <w:sz w:val="24"/>
          <w:highlight w:val="none"/>
          <w:vertAlign w:val="baseline"/>
          <w:lang w:val="en-US" w:eastAsia="zh-CN"/>
        </w:rPr>
        <w:t>)</w:t>
      </w:r>
      <w:r>
        <w:rPr>
          <w:sz w:val="24"/>
          <w:highlight w:val="none"/>
        </w:rPr>
        <w:t>)</w:t>
      </w:r>
    </w:p>
    <w:p w14:paraId="229A8EFF">
      <w:pPr>
        <w:spacing w:line="360" w:lineRule="auto"/>
        <w:ind w:firstLine="480" w:firstLineChars="200"/>
        <w:rPr>
          <w:sz w:val="24"/>
          <w:highlight w:val="none"/>
        </w:rPr>
      </w:pPr>
      <w:r>
        <w:rPr>
          <w:sz w:val="24"/>
          <w:highlight w:val="none"/>
        </w:rPr>
        <w:t>由</w:t>
      </w:r>
      <w:r>
        <w:rPr>
          <w:rFonts w:hint="eastAsia"/>
          <w:sz w:val="24"/>
          <w:highlight w:val="none"/>
          <w:lang w:val="en-US" w:eastAsia="zh-CN"/>
        </w:rPr>
        <w:t>荧光相对强度标准物质荧光强度</w:t>
      </w:r>
      <w:r>
        <w:rPr>
          <w:sz w:val="24"/>
          <w:highlight w:val="none"/>
        </w:rPr>
        <w:t>的波动、PMT探测噪声等因素引入的不确定度，通过多次重复测量计算的相对</w:t>
      </w:r>
      <w:r>
        <w:rPr>
          <w:rFonts w:hint="eastAsia"/>
          <w:sz w:val="24"/>
          <w:highlight w:val="none"/>
        </w:rPr>
        <w:t>实验标准差</w:t>
      </w:r>
      <w:r>
        <w:rPr>
          <w:sz w:val="24"/>
          <w:highlight w:val="none"/>
        </w:rPr>
        <w:t>除以</w:t>
      </w:r>
      <m:oMath>
        <m:rad>
          <m:radPr>
            <m:degHide m:val="1"/>
            <m:ctrlPr>
              <w:rPr>
                <w:rFonts w:hint="default" w:ascii="Cambria Math" w:hAnsi="Cambria Math"/>
                <w:i/>
                <w:sz w:val="24"/>
                <w:highlight w:val="none"/>
              </w:rPr>
            </m:ctrlPr>
          </m:radPr>
          <m:deg>
            <m:ctrlPr>
              <w:rPr>
                <w:rFonts w:hint="default" w:ascii="Cambria Math" w:hAnsi="Cambria Math"/>
                <w:i/>
                <w:sz w:val="24"/>
                <w:highlight w:val="none"/>
              </w:rPr>
            </m:ctrlPr>
          </m:deg>
          <m:e>
            <m:r>
              <m:rPr/>
              <w:rPr>
                <w:rFonts w:hint="default" w:ascii="Cambria Math" w:hAnsi="Cambria Math"/>
                <w:sz w:val="24"/>
                <w:highlight w:val="none"/>
              </w:rPr>
              <m:t>n</m:t>
            </m:r>
            <m:ctrlPr>
              <w:rPr>
                <w:rFonts w:hint="default" w:ascii="Cambria Math" w:hAnsi="Cambria Math"/>
                <w:i/>
                <w:sz w:val="24"/>
                <w:highlight w:val="none"/>
              </w:rPr>
            </m:ctrlPr>
          </m:e>
        </m:rad>
      </m:oMath>
      <w:r>
        <w:rPr>
          <w:sz w:val="24"/>
          <w:highlight w:val="none"/>
        </w:rPr>
        <w:t>（</w:t>
      </w:r>
      <w:r>
        <w:rPr>
          <w:i/>
          <w:iCs/>
          <w:sz w:val="24"/>
          <w:highlight w:val="none"/>
        </w:rPr>
        <w:t>n</w:t>
      </w:r>
      <w:r>
        <w:rPr>
          <w:sz w:val="24"/>
          <w:highlight w:val="none"/>
        </w:rPr>
        <w:t>为重复测量次数）作为该不确定度分量。</w:t>
      </w:r>
    </w:p>
    <w:p w14:paraId="02C9BBE8">
      <w:pPr>
        <w:spacing w:line="360" w:lineRule="auto"/>
        <w:rPr>
          <w:sz w:val="24"/>
          <w:highlight w:val="none"/>
          <w:vertAlign w:val="subscript"/>
        </w:rPr>
      </w:pPr>
      <w:r>
        <w:rPr>
          <w:rFonts w:hint="eastAsia" w:ascii="宋体" w:hAnsi="宋体" w:cs="宋体"/>
          <w:sz w:val="24"/>
          <w:highlight w:val="none"/>
        </w:rPr>
        <w:t>（3）</w:t>
      </w:r>
      <w:r>
        <w:rPr>
          <w:rFonts w:hint="eastAsia"/>
          <w:sz w:val="24"/>
          <w:highlight w:val="none"/>
          <w:lang w:val="en-US" w:eastAsia="zh-CN"/>
        </w:rPr>
        <w:t>荧光相对强度标准物质</w:t>
      </w:r>
      <w:r>
        <w:rPr>
          <w:sz w:val="24"/>
          <w:highlight w:val="none"/>
        </w:rPr>
        <w:t>引入的相对标准不确定度</w:t>
      </w:r>
      <w:r>
        <w:rPr>
          <w:i/>
          <w:sz w:val="24"/>
          <w:highlight w:val="none"/>
        </w:rPr>
        <w:t>u</w:t>
      </w:r>
      <w:r>
        <w:rPr>
          <w:sz w:val="24"/>
          <w:highlight w:val="none"/>
          <w:vertAlign w:val="subscript"/>
        </w:rPr>
        <w:t>rel</w:t>
      </w:r>
      <w:r>
        <w:rPr>
          <w:sz w:val="24"/>
          <w:highlight w:val="none"/>
        </w:rPr>
        <w:t>(</w:t>
      </w:r>
      <w:r>
        <w:rPr>
          <w:rFonts w:hint="eastAsia"/>
          <w:i/>
          <w:iCs/>
          <w:sz w:val="24"/>
          <w:highlight w:val="none"/>
          <w:lang w:val="en-US" w:eastAsia="zh-CN"/>
        </w:rPr>
        <w:t>I</w:t>
      </w:r>
      <w:r>
        <w:rPr>
          <w:rFonts w:hint="eastAsia"/>
          <w:i w:val="0"/>
          <w:iCs w:val="0"/>
          <w:sz w:val="24"/>
          <w:highlight w:val="none"/>
          <w:vertAlign w:val="subscript"/>
          <w:lang w:val="en-US" w:eastAsia="zh-CN"/>
        </w:rPr>
        <w:t>s</w:t>
      </w:r>
      <w:r>
        <w:rPr>
          <w:rFonts w:hint="eastAsia"/>
          <w:sz w:val="24"/>
          <w:highlight w:val="none"/>
          <w:vertAlign w:val="baseline"/>
          <w:lang w:val="en-US" w:eastAsia="zh-CN"/>
        </w:rPr>
        <w:t>(</w:t>
      </w:r>
      <w:r>
        <w:rPr>
          <w:i/>
          <w:iCs/>
          <w:sz w:val="24"/>
          <w:highlight w:val="none"/>
        </w:rPr>
        <w:t>λ</w:t>
      </w:r>
      <w:r>
        <w:rPr>
          <w:rFonts w:hint="eastAsia"/>
          <w:sz w:val="24"/>
          <w:highlight w:val="none"/>
          <w:vertAlign w:val="baseline"/>
          <w:lang w:val="en-US" w:eastAsia="zh-CN"/>
        </w:rPr>
        <w:t>)</w:t>
      </w:r>
      <w:r>
        <w:rPr>
          <w:sz w:val="24"/>
          <w:highlight w:val="none"/>
        </w:rPr>
        <w:t>)</w:t>
      </w:r>
    </w:p>
    <w:p w14:paraId="74C18926">
      <w:pPr>
        <w:spacing w:line="360" w:lineRule="auto"/>
        <w:rPr>
          <w:sz w:val="24"/>
          <w:highlight w:val="none"/>
        </w:rPr>
      </w:pPr>
      <w:r>
        <w:rPr>
          <w:rFonts w:hint="eastAsia" w:ascii="宋体" w:hAnsi="宋体" w:cs="宋体"/>
          <w:sz w:val="24"/>
          <w:highlight w:val="none"/>
        </w:rPr>
        <w:t>（4）</w:t>
      </w:r>
      <w:r>
        <w:rPr>
          <w:sz w:val="24"/>
          <w:highlight w:val="none"/>
        </w:rPr>
        <w:t>环境温度的影响</w:t>
      </w:r>
    </w:p>
    <w:p w14:paraId="32AFAEE4">
      <w:pPr>
        <w:spacing w:line="360" w:lineRule="auto"/>
        <w:ind w:firstLine="480" w:firstLineChars="200"/>
        <w:rPr>
          <w:sz w:val="24"/>
          <w:highlight w:val="none"/>
        </w:rPr>
      </w:pPr>
      <w:r>
        <w:rPr>
          <w:sz w:val="24"/>
          <w:highlight w:val="none"/>
        </w:rPr>
        <w:t>本规范规定的校准环境的温度条件为</w:t>
      </w:r>
      <w:r>
        <w:rPr>
          <w:rFonts w:hint="eastAsia"/>
          <w:sz w:val="24"/>
          <w:highlight w:val="none"/>
          <w:lang w:eastAsia="zh-CN"/>
        </w:rPr>
        <w:t>（</w:t>
      </w:r>
      <w:r>
        <w:rPr>
          <w:rFonts w:hint="eastAsia" w:ascii="宋体" w:hAnsi="宋体" w:eastAsia="宋体" w:cs="宋体"/>
          <w:sz w:val="24"/>
          <w:highlight w:val="none"/>
          <w:lang w:eastAsia="zh-CN"/>
        </w:rPr>
        <w:t>1</w:t>
      </w:r>
      <w:r>
        <w:rPr>
          <w:rFonts w:hint="eastAsia" w:ascii="宋体" w:hAnsi="宋体" w:cs="宋体"/>
          <w:sz w:val="24"/>
          <w:highlight w:val="none"/>
          <w:lang w:val="en-US" w:eastAsia="zh-CN"/>
        </w:rPr>
        <w:t>8</w:t>
      </w:r>
      <w:r>
        <w:rPr>
          <w:rFonts w:hint="eastAsia"/>
          <w:sz w:val="24"/>
          <w:highlight w:val="none"/>
          <w:lang w:val="en-US" w:eastAsia="zh-CN"/>
        </w:rPr>
        <w:t>~28</w:t>
      </w:r>
      <w:r>
        <w:rPr>
          <w:rFonts w:hint="eastAsia"/>
          <w:sz w:val="24"/>
          <w:highlight w:val="none"/>
          <w:lang w:eastAsia="zh-CN"/>
        </w:rPr>
        <w:t>）</w:t>
      </w:r>
      <w:r>
        <w:rPr>
          <w:rFonts w:hint="eastAsia"/>
          <w:sz w:val="24"/>
          <w:highlight w:val="none"/>
        </w:rPr>
        <w:t>℃</w:t>
      </w:r>
      <w:r>
        <w:rPr>
          <w:sz w:val="24"/>
          <w:highlight w:val="none"/>
        </w:rPr>
        <w:t>，在此范围内</w:t>
      </w:r>
      <w:r>
        <w:rPr>
          <w:rFonts w:hint="eastAsia"/>
          <w:sz w:val="24"/>
          <w:highlight w:val="none"/>
        </w:rPr>
        <w:t>，</w:t>
      </w:r>
      <w:r>
        <w:rPr>
          <w:sz w:val="24"/>
          <w:highlight w:val="none"/>
        </w:rPr>
        <w:t>温度的波动对测量结果影响较小，因此可不予考虑。</w:t>
      </w:r>
    </w:p>
    <w:p w14:paraId="737066C2">
      <w:pPr>
        <w:pStyle w:val="11"/>
        <w:spacing w:line="360" w:lineRule="auto"/>
        <w:ind w:left="0" w:leftChars="0"/>
        <w:rPr>
          <w:rFonts w:hint="eastAsia" w:ascii="宋体" w:hAnsi="宋体" w:eastAsia="宋体" w:cs="宋体"/>
          <w:bCs/>
          <w:sz w:val="24"/>
          <w:highlight w:val="none"/>
        </w:rPr>
      </w:pPr>
      <w:r>
        <w:rPr>
          <w:rFonts w:hint="eastAsia" w:ascii="宋体" w:hAnsi="宋体" w:cs="宋体"/>
          <w:sz w:val="24"/>
          <w:highlight w:val="none"/>
          <w:lang w:val="en-US" w:eastAsia="zh-CN"/>
        </w:rPr>
        <w:t>1</w:t>
      </w:r>
      <w:r>
        <w:rPr>
          <w:rFonts w:hint="eastAsia" w:ascii="宋体" w:hAnsi="宋体" w:eastAsia="宋体" w:cs="宋体"/>
          <w:sz w:val="24"/>
          <w:highlight w:val="none"/>
        </w:rPr>
        <w:t>.3</w:t>
      </w:r>
      <w:r>
        <w:rPr>
          <w:rFonts w:hint="eastAsia" w:ascii="宋体" w:hAnsi="宋体" w:eastAsia="宋体" w:cs="宋体"/>
          <w:bCs/>
          <w:sz w:val="24"/>
          <w:highlight w:val="none"/>
        </w:rPr>
        <w:t xml:space="preserve"> 测量不确定度评定</w:t>
      </w:r>
    </w:p>
    <w:p w14:paraId="1B693AD0">
      <w:pPr>
        <w:numPr>
          <w:ilvl w:val="255"/>
          <w:numId w:val="0"/>
        </w:numPr>
        <w:spacing w:line="360" w:lineRule="auto"/>
        <w:rPr>
          <w:sz w:val="24"/>
          <w:highlight w:val="none"/>
        </w:rPr>
      </w:pPr>
      <w:r>
        <w:rPr>
          <w:rFonts w:hint="eastAsia" w:ascii="宋体" w:hAnsi="宋体" w:cs="宋体"/>
          <w:sz w:val="24"/>
          <w:highlight w:val="none"/>
        </w:rPr>
        <w:t>（1）</w:t>
      </w:r>
      <w:r>
        <w:rPr>
          <w:sz w:val="24"/>
          <w:highlight w:val="none"/>
        </w:rPr>
        <w:t>波长校准引入的相对标准不确定度</w:t>
      </w:r>
      <w:r>
        <w:rPr>
          <w:i/>
          <w:sz w:val="24"/>
          <w:highlight w:val="none"/>
        </w:rPr>
        <w:t>u</w:t>
      </w:r>
      <w:r>
        <w:rPr>
          <w:sz w:val="24"/>
          <w:highlight w:val="none"/>
          <w:vertAlign w:val="subscript"/>
        </w:rPr>
        <w:t>rel</w:t>
      </w:r>
      <w:r>
        <w:rPr>
          <w:sz w:val="24"/>
          <w:highlight w:val="none"/>
        </w:rPr>
        <w:t>(</w:t>
      </w:r>
      <w:r>
        <w:rPr>
          <w:i/>
          <w:iCs/>
          <w:sz w:val="24"/>
          <w:highlight w:val="none"/>
        </w:rPr>
        <w:t>λ</w:t>
      </w:r>
      <w:r>
        <w:rPr>
          <w:sz w:val="24"/>
          <w:highlight w:val="none"/>
        </w:rPr>
        <w:t>)</w:t>
      </w:r>
    </w:p>
    <w:p w14:paraId="78892BEA">
      <w:pPr>
        <w:spacing w:line="360" w:lineRule="auto"/>
        <w:ind w:firstLine="480" w:firstLineChars="200"/>
        <w:rPr>
          <w:sz w:val="24"/>
          <w:highlight w:val="none"/>
        </w:rPr>
      </w:pPr>
      <w:r>
        <w:rPr>
          <w:sz w:val="24"/>
          <w:highlight w:val="none"/>
        </w:rPr>
        <w:t>证书中</w:t>
      </w:r>
      <w:r>
        <w:rPr>
          <w:rFonts w:hint="eastAsia"/>
          <w:sz w:val="24"/>
          <w:highlight w:val="none"/>
          <w:lang w:eastAsia="zh-CN"/>
        </w:rPr>
        <w:t>汞氩灯</w:t>
      </w:r>
      <w:r>
        <w:rPr>
          <w:sz w:val="24"/>
          <w:highlight w:val="none"/>
        </w:rPr>
        <w:t>的扩展不确定度</w:t>
      </w:r>
      <w:r>
        <w:rPr>
          <w:i/>
          <w:iCs/>
          <w:sz w:val="24"/>
          <w:highlight w:val="none"/>
        </w:rPr>
        <w:t>U</w:t>
      </w:r>
      <w:r>
        <w:rPr>
          <w:sz w:val="24"/>
          <w:highlight w:val="none"/>
        </w:rPr>
        <w:t>(</w:t>
      </w:r>
      <w:r>
        <w:rPr>
          <w:i/>
          <w:iCs/>
          <w:sz w:val="24"/>
          <w:highlight w:val="none"/>
        </w:rPr>
        <w:t>λ</w:t>
      </w:r>
      <w:r>
        <w:rPr>
          <w:sz w:val="24"/>
          <w:highlight w:val="none"/>
        </w:rPr>
        <w:t>)为</w:t>
      </w:r>
      <w:r>
        <w:rPr>
          <w:rFonts w:hint="eastAsia" w:ascii="宋体" w:hAnsi="宋体" w:cs="宋体"/>
          <w:sz w:val="24"/>
          <w:highlight w:val="none"/>
        </w:rPr>
        <w:t>0.1</w:t>
      </w:r>
      <w:r>
        <w:rPr>
          <w:rFonts w:hint="eastAsia" w:ascii="宋体" w:hAnsi="宋体" w:cs="宋体"/>
          <w:sz w:val="24"/>
          <w:highlight w:val="none"/>
          <w:lang w:val="en-US" w:eastAsia="zh-CN"/>
        </w:rPr>
        <w:t>0</w:t>
      </w:r>
      <w:r>
        <w:rPr>
          <w:rFonts w:hint="eastAsia" w:ascii="宋体" w:hAnsi="宋体" w:cs="宋体"/>
          <w:sz w:val="24"/>
          <w:highlight w:val="none"/>
        </w:rPr>
        <w:t xml:space="preserve"> </w:t>
      </w:r>
      <w:r>
        <w:rPr>
          <w:sz w:val="24"/>
          <w:highlight w:val="none"/>
        </w:rPr>
        <w:t>nm，包含因子</w:t>
      </w:r>
      <w:r>
        <w:rPr>
          <w:i/>
          <w:iCs/>
          <w:sz w:val="24"/>
          <w:highlight w:val="none"/>
        </w:rPr>
        <w:t>k</w:t>
      </w:r>
      <w:r>
        <w:rPr>
          <w:sz w:val="24"/>
          <w:highlight w:val="none"/>
        </w:rPr>
        <w:t>=</w:t>
      </w:r>
      <w:r>
        <w:rPr>
          <w:rFonts w:hint="eastAsia" w:ascii="宋体" w:hAnsi="宋体" w:cs="宋体"/>
          <w:sz w:val="24"/>
          <w:highlight w:val="none"/>
        </w:rPr>
        <w:t>2</w:t>
      </w:r>
      <w:r>
        <w:rPr>
          <w:sz w:val="24"/>
          <w:highlight w:val="none"/>
        </w:rPr>
        <w:t>，</w:t>
      </w:r>
      <w:r>
        <w:rPr>
          <w:rFonts w:hint="eastAsia"/>
          <w:sz w:val="24"/>
          <w:highlight w:val="none"/>
        </w:rPr>
        <w:t>以</w:t>
      </w:r>
      <w:r>
        <w:rPr>
          <w:rFonts w:hint="eastAsia" w:ascii="宋体" w:hAnsi="宋体" w:cs="宋体"/>
          <w:sz w:val="24"/>
          <w:highlight w:val="none"/>
        </w:rPr>
        <w:t xml:space="preserve">500 </w:t>
      </w:r>
      <w:r>
        <w:rPr>
          <w:rFonts w:hint="eastAsia"/>
          <w:sz w:val="24"/>
          <w:highlight w:val="none"/>
        </w:rPr>
        <w:t>nm处为例，</w:t>
      </w:r>
      <w:r>
        <w:rPr>
          <w:sz w:val="24"/>
          <w:highlight w:val="none"/>
        </w:rPr>
        <w:t>相对标准不确定度</w:t>
      </w:r>
      <w:r>
        <w:rPr>
          <w:rFonts w:hint="eastAsia"/>
          <w:sz w:val="24"/>
          <w:highlight w:val="none"/>
        </w:rPr>
        <w:t>为</w:t>
      </w:r>
      <w:r>
        <w:rPr>
          <w:sz w:val="24"/>
          <w:highlight w:val="none"/>
        </w:rPr>
        <w:t>：</w:t>
      </w:r>
    </w:p>
    <w:p w14:paraId="7892A8CD">
      <w:pPr>
        <w:spacing w:line="360" w:lineRule="auto"/>
        <w:ind w:firstLine="420"/>
        <w:rPr>
          <w:sz w:val="24"/>
          <w:highlight w:val="none"/>
        </w:rPr>
      </w:pPr>
      <m:oMathPara>
        <m:oMath>
          <m:sSub>
            <m:sSubPr>
              <m:ctrlPr>
                <w:rPr>
                  <w:rFonts w:hint="default" w:ascii="Cambria Math" w:hAnsi="Cambria Math"/>
                  <w:i/>
                  <w:sz w:val="24"/>
                  <w:highlight w:val="none"/>
                </w:rPr>
              </m:ctrlPr>
            </m:sSubPr>
            <m:e>
              <m:r>
                <m:rPr/>
                <w:rPr>
                  <w:rFonts w:hint="default" w:ascii="Cambria Math" w:hAnsi="Cambria Math"/>
                  <w:sz w:val="24"/>
                  <w:highlight w:val="none"/>
                </w:rPr>
                <m:t>u</m:t>
              </m:r>
              <m:ctrlPr>
                <w:rPr>
                  <w:rFonts w:hint="default" w:ascii="Cambria Math" w:hAnsi="Cambria Math"/>
                  <w:i/>
                  <w:sz w:val="24"/>
                  <w:highlight w:val="none"/>
                </w:rPr>
              </m:ctrlPr>
            </m:e>
            <m:sub>
              <m:r>
                <m:rPr>
                  <m:sty m:val="p"/>
                </m:rPr>
                <w:rPr>
                  <w:rFonts w:hint="default" w:ascii="Cambria Math" w:hAnsi="Cambria Math"/>
                  <w:sz w:val="24"/>
                  <w:highlight w:val="none"/>
                </w:rPr>
                <m:t>rel</m:t>
              </m:r>
              <m:ctrlPr>
                <w:rPr>
                  <w:rFonts w:hint="default" w:ascii="Cambria Math" w:hAnsi="Cambria Math"/>
                  <w:i/>
                  <w:sz w:val="24"/>
                  <w:highlight w:val="none"/>
                </w:rPr>
              </m:ctrlPr>
            </m:sub>
          </m:sSub>
          <m:r>
            <m:rPr>
              <m:sty m:val="p"/>
            </m:rPr>
            <w:rPr>
              <w:rFonts w:hint="default" w:ascii="Cambria Math" w:hAnsi="Cambria Math"/>
              <w:sz w:val="24"/>
              <w:highlight w:val="none"/>
            </w:rPr>
            <m:t>(</m:t>
          </m:r>
          <m:r>
            <m:rPr/>
            <w:rPr>
              <w:rFonts w:hint="default" w:ascii="Cambria Math" w:hAnsi="Cambria Math"/>
              <w:sz w:val="24"/>
              <w:highlight w:val="none"/>
              <w:vertAlign w:val="subscript"/>
            </w:rPr>
            <m:t>λ</m:t>
          </m:r>
          <m:r>
            <m:rPr>
              <m:sty m:val="p"/>
            </m:rPr>
            <w:rPr>
              <w:rFonts w:hint="default" w:ascii="Cambria Math" w:hAnsi="Cambria Math"/>
              <w:sz w:val="24"/>
              <w:highlight w:val="none"/>
            </w:rPr>
            <m:t>)=</m:t>
          </m:r>
          <m:f>
            <m:fPr>
              <m:ctrlPr>
                <w:rPr>
                  <w:rFonts w:hint="default" w:ascii="Cambria Math" w:hAnsi="Cambria Math"/>
                  <w:sz w:val="24"/>
                  <w:highlight w:val="none"/>
                </w:rPr>
              </m:ctrlPr>
            </m:fPr>
            <m:num>
              <m:r>
                <m:rPr/>
                <w:rPr>
                  <w:rFonts w:hint="default" w:ascii="Cambria Math" w:hAnsi="Cambria Math"/>
                  <w:sz w:val="24"/>
                  <w:highlight w:val="none"/>
                </w:rPr>
                <m:t>U</m:t>
              </m:r>
              <m:d>
                <m:dPr>
                  <m:ctrlPr>
                    <w:rPr>
                      <w:rFonts w:hint="default" w:ascii="Cambria Math" w:hAnsi="Cambria Math"/>
                      <w:i/>
                      <w:sz w:val="24"/>
                      <w:highlight w:val="none"/>
                    </w:rPr>
                  </m:ctrlPr>
                </m:dPr>
                <m:e>
                  <m:r>
                    <m:rPr/>
                    <w:rPr>
                      <w:rFonts w:hint="default" w:ascii="Cambria Math" w:hAnsi="Cambria Math"/>
                      <w:sz w:val="24"/>
                      <w:highlight w:val="none"/>
                      <w:vertAlign w:val="subscript"/>
                    </w:rPr>
                    <m:t>λ</m:t>
                  </m:r>
                  <m:ctrlPr>
                    <w:rPr>
                      <w:rFonts w:hint="default" w:ascii="Cambria Math" w:hAnsi="Cambria Math"/>
                      <w:i/>
                      <w:sz w:val="24"/>
                      <w:highlight w:val="none"/>
                    </w:rPr>
                  </m:ctrlPr>
                </m:e>
              </m:d>
              <m:ctrlPr>
                <w:rPr>
                  <w:rFonts w:hint="default" w:ascii="Cambria Math" w:hAnsi="Cambria Math"/>
                  <w:sz w:val="24"/>
                  <w:highlight w:val="none"/>
                </w:rPr>
              </m:ctrlPr>
            </m:num>
            <m:den>
              <m:r>
                <m:rPr/>
                <w:rPr>
                  <w:rFonts w:hint="default" w:ascii="Cambria Math" w:hAnsi="Cambria Math"/>
                  <w:sz w:val="24"/>
                  <w:highlight w:val="none"/>
                  <w:vertAlign w:val="subscript"/>
                </w:rPr>
                <m:t>λ</m:t>
              </m:r>
              <m:r>
                <m:rPr/>
                <w:rPr>
                  <w:rFonts w:hint="default" w:ascii="Cambria Math" w:hAnsi="Cambria Math"/>
                  <w:sz w:val="24"/>
                  <w:highlight w:val="none"/>
                </w:rPr>
                <m:t>k</m:t>
              </m:r>
              <m:ctrlPr>
                <w:rPr>
                  <w:rFonts w:hint="default" w:ascii="Cambria Math" w:hAnsi="Cambria Math"/>
                  <w:sz w:val="24"/>
                  <w:highlight w:val="none"/>
                </w:rPr>
              </m:ctrlPr>
            </m:den>
          </m:f>
          <m:r>
            <m:rPr>
              <m:sty m:val="p"/>
            </m:rPr>
            <w:rPr>
              <w:rFonts w:hint="default" w:ascii="Cambria Math" w:hAnsi="Cambria Math"/>
              <w:sz w:val="24"/>
              <w:highlight w:val="none"/>
            </w:rPr>
            <m:t>=</m:t>
          </m:r>
          <m:f>
            <m:fPr>
              <m:ctrlPr>
                <w:rPr>
                  <w:rFonts w:hint="default" w:ascii="Cambria Math" w:hAnsi="Cambria Math"/>
                  <w:sz w:val="24"/>
                  <w:highlight w:val="none"/>
                </w:rPr>
              </m:ctrlPr>
            </m:fPr>
            <m:num>
              <m:r>
                <m:rPr>
                  <m:sty m:val="p"/>
                </m:rPr>
                <w:rPr>
                  <w:rFonts w:hint="default" w:ascii="Cambria Math" w:hAnsi="Cambria Math"/>
                  <w:sz w:val="24"/>
                  <w:highlight w:val="none"/>
                </w:rPr>
                <m:t>0.1</m:t>
              </m:r>
              <m:r>
                <m:rPr>
                  <m:sty m:val="p"/>
                </m:rPr>
                <w:rPr>
                  <w:rFonts w:hint="default" w:ascii="Cambria Math" w:hAnsi="Cambria Math"/>
                  <w:sz w:val="24"/>
                  <w:highlight w:val="none"/>
                  <w:lang w:val="en-US" w:eastAsia="zh-CN"/>
                </w:rPr>
                <m:t>0</m:t>
              </m:r>
              <m:r>
                <m:rPr>
                  <m:sty m:val="p"/>
                </m:rPr>
                <w:rPr>
                  <w:rFonts w:hint="default" w:ascii="Cambria Math" w:hAnsi="Cambria Math"/>
                  <w:sz w:val="24"/>
                  <w:highlight w:val="none"/>
                </w:rPr>
                <m:t xml:space="preserve"> nm</m:t>
              </m:r>
              <m:ctrlPr>
                <w:rPr>
                  <w:rFonts w:hint="default" w:ascii="Cambria Math" w:hAnsi="Cambria Math"/>
                  <w:sz w:val="24"/>
                  <w:highlight w:val="none"/>
                </w:rPr>
              </m:ctrlPr>
            </m:num>
            <m:den>
              <m:r>
                <m:rPr>
                  <m:sty m:val="p"/>
                </m:rPr>
                <w:rPr>
                  <w:rFonts w:hint="default" w:ascii="Cambria Math" w:hAnsi="Cambria Math"/>
                  <w:sz w:val="24"/>
                  <w:highlight w:val="none"/>
                </w:rPr>
                <m:t>1000 nm</m:t>
              </m:r>
              <m:ctrlPr>
                <w:rPr>
                  <w:rFonts w:hint="default" w:ascii="Cambria Math" w:hAnsi="Cambria Math"/>
                  <w:sz w:val="24"/>
                  <w:highlight w:val="none"/>
                </w:rPr>
              </m:ctrlPr>
            </m:den>
          </m:f>
          <m:r>
            <m:rPr/>
            <w:rPr>
              <w:rFonts w:hint="default" w:ascii="Cambria Math" w:hAnsi="Cambria Math"/>
              <w:sz w:val="24"/>
              <w:highlight w:val="none"/>
            </w:rPr>
            <m:t>=0.01%</m:t>
          </m:r>
        </m:oMath>
      </m:oMathPara>
    </w:p>
    <w:p w14:paraId="28A5D8B9">
      <w:pPr>
        <w:spacing w:line="360" w:lineRule="auto"/>
        <w:rPr>
          <w:sz w:val="24"/>
          <w:highlight w:val="none"/>
        </w:rPr>
      </w:pPr>
      <w:r>
        <w:rPr>
          <w:rFonts w:hint="eastAsia" w:ascii="宋体" w:hAnsi="宋体" w:cs="宋体"/>
          <w:sz w:val="24"/>
          <w:highlight w:val="none"/>
        </w:rPr>
        <w:t>（2）</w:t>
      </w:r>
      <w:r>
        <w:rPr>
          <w:sz w:val="24"/>
          <w:highlight w:val="none"/>
        </w:rPr>
        <w:t>测量重复性引入的相对标准不确定度</w:t>
      </w:r>
      <w:r>
        <w:rPr>
          <w:i/>
          <w:sz w:val="24"/>
          <w:highlight w:val="none"/>
        </w:rPr>
        <w:t>u</w:t>
      </w:r>
      <w:r>
        <w:rPr>
          <w:sz w:val="24"/>
          <w:highlight w:val="none"/>
          <w:vertAlign w:val="subscript"/>
        </w:rPr>
        <w:t>rel</w:t>
      </w:r>
      <w:r>
        <w:rPr>
          <w:sz w:val="24"/>
          <w:highlight w:val="none"/>
        </w:rPr>
        <w:t>(</w:t>
      </w:r>
      <w:r>
        <w:rPr>
          <w:rFonts w:hint="eastAsia"/>
          <w:i/>
          <w:iCs/>
          <w:sz w:val="24"/>
          <w:highlight w:val="none"/>
          <w:lang w:val="en-US" w:eastAsia="zh-CN"/>
        </w:rPr>
        <w:t>I</w:t>
      </w:r>
      <w:r>
        <w:rPr>
          <w:rFonts w:hint="eastAsia"/>
          <w:i w:val="0"/>
          <w:iCs w:val="0"/>
          <w:sz w:val="24"/>
          <w:highlight w:val="none"/>
          <w:vertAlign w:val="subscript"/>
          <w:lang w:val="en-US" w:eastAsia="zh-CN"/>
        </w:rPr>
        <w:t>m</w:t>
      </w:r>
      <w:r>
        <w:rPr>
          <w:rFonts w:hint="eastAsia"/>
          <w:sz w:val="24"/>
          <w:highlight w:val="none"/>
          <w:vertAlign w:val="baseline"/>
          <w:lang w:val="en-US" w:eastAsia="zh-CN"/>
        </w:rPr>
        <w:t>(</w:t>
      </w:r>
      <w:r>
        <w:rPr>
          <w:i/>
          <w:iCs/>
          <w:sz w:val="24"/>
          <w:highlight w:val="none"/>
        </w:rPr>
        <w:t>λ</w:t>
      </w:r>
      <w:r>
        <w:rPr>
          <w:rFonts w:hint="eastAsia"/>
          <w:sz w:val="24"/>
          <w:highlight w:val="none"/>
          <w:vertAlign w:val="baseline"/>
          <w:lang w:val="en-US" w:eastAsia="zh-CN"/>
        </w:rPr>
        <w:t>)</w:t>
      </w:r>
      <w:r>
        <w:rPr>
          <w:sz w:val="24"/>
          <w:highlight w:val="none"/>
        </w:rPr>
        <w:t>)</w:t>
      </w:r>
    </w:p>
    <w:p w14:paraId="6E617FCA">
      <w:pPr>
        <w:spacing w:line="360" w:lineRule="auto"/>
        <w:ind w:firstLine="480" w:firstLineChars="200"/>
        <w:rPr>
          <w:rFonts w:hAnsi="Cambria Math"/>
          <w:iCs/>
          <w:kern w:val="24"/>
          <w:sz w:val="24"/>
          <w:highlight w:val="none"/>
        </w:rPr>
      </w:pPr>
      <w:r>
        <w:rPr>
          <w:sz w:val="24"/>
          <w:highlight w:val="none"/>
        </w:rPr>
        <w:t>重复测量</w:t>
      </w:r>
      <w:r>
        <w:rPr>
          <w:rFonts w:hint="eastAsia"/>
          <w:sz w:val="24"/>
          <w:highlight w:val="none"/>
          <w:lang w:val="en-US" w:eastAsia="zh-CN"/>
        </w:rPr>
        <w:t>标准物质</w:t>
      </w:r>
      <w:r>
        <w:rPr>
          <w:sz w:val="24"/>
          <w:highlight w:val="none"/>
        </w:rPr>
        <w:t>引入的相对标准不确定度通过式（</w:t>
      </w:r>
      <w:r>
        <w:rPr>
          <w:rFonts w:hint="eastAsia" w:ascii="宋体" w:hAnsi="宋体" w:cs="宋体"/>
          <w:iCs/>
          <w:sz w:val="24"/>
          <w:highlight w:val="none"/>
          <w:lang w:eastAsia="zh-CN"/>
        </w:rPr>
        <w:t>2</w:t>
      </w:r>
      <w:r>
        <w:rPr>
          <w:sz w:val="24"/>
          <w:highlight w:val="none"/>
        </w:rPr>
        <w:t>）计算</w:t>
      </w:r>
      <w:r>
        <w:rPr>
          <w:rFonts w:hint="eastAsia"/>
          <w:sz w:val="24"/>
          <w:highlight w:val="none"/>
        </w:rPr>
        <w:t>:</w:t>
      </w:r>
    </w:p>
    <w:p w14:paraId="3438C38F">
      <w:pPr>
        <w:autoSpaceDE w:val="0"/>
        <w:autoSpaceDN w:val="0"/>
        <w:adjustRightInd w:val="0"/>
        <w:spacing w:line="360" w:lineRule="auto"/>
        <w:ind w:left="178" w:leftChars="85" w:firstLine="240" w:firstLineChars="100"/>
        <w:jc w:val="right"/>
        <w:rPr>
          <w:iCs/>
          <w:kern w:val="24"/>
          <w:sz w:val="24"/>
          <w:highlight w:val="none"/>
        </w:rPr>
      </w:pPr>
      <m:oMath>
        <m:sSub>
          <m:sSubPr>
            <m:ctrlPr>
              <w:rPr>
                <w:rFonts w:hint="default" w:ascii="Cambria Math" w:hAnsi="Cambria Math"/>
                <w:i/>
                <w:iCs/>
                <w:kern w:val="24"/>
                <w:sz w:val="24"/>
                <w:highlight w:val="none"/>
              </w:rPr>
            </m:ctrlPr>
          </m:sSubPr>
          <m:e>
            <m:r>
              <m:rPr/>
              <w:rPr>
                <w:rFonts w:hint="default" w:ascii="Cambria Math" w:hAnsi="Cambria Math"/>
                <w:kern w:val="24"/>
                <w:sz w:val="24"/>
                <w:highlight w:val="none"/>
              </w:rPr>
              <m:t>u</m:t>
            </m:r>
            <m:ctrlPr>
              <w:rPr>
                <w:rFonts w:hint="default" w:ascii="Cambria Math" w:hAnsi="Cambria Math"/>
                <w:i/>
                <w:iCs/>
                <w:kern w:val="24"/>
                <w:sz w:val="24"/>
                <w:highlight w:val="none"/>
              </w:rPr>
            </m:ctrlPr>
          </m:e>
          <m:sub>
            <m:r>
              <m:rPr>
                <m:sty m:val="p"/>
              </m:rPr>
              <w:rPr>
                <w:rFonts w:hint="default" w:ascii="Cambria Math" w:hAnsi="Cambria Math"/>
                <w:kern w:val="24"/>
                <w:sz w:val="24"/>
                <w:highlight w:val="none"/>
              </w:rPr>
              <m:t>rel</m:t>
            </m:r>
            <m:ctrlPr>
              <w:rPr>
                <w:rFonts w:hint="default" w:ascii="Cambria Math" w:hAnsi="Cambria Math"/>
                <w:i/>
                <w:iCs/>
                <w:kern w:val="24"/>
                <w:sz w:val="24"/>
                <w:highlight w:val="none"/>
              </w:rPr>
            </m:ctrlPr>
          </m:sub>
        </m:sSub>
        <m:d>
          <m:dPr>
            <m:ctrlPr>
              <w:rPr>
                <w:rFonts w:hint="default" w:ascii="Cambria Math" w:hAnsi="Cambria Math"/>
                <w:i/>
                <w:kern w:val="24"/>
                <w:sz w:val="24"/>
                <w:highlight w:val="none"/>
              </w:rPr>
            </m:ctrlPr>
          </m:dPr>
          <m:e>
            <m:sSub>
              <m:sSubPr>
                <m:ctrlPr>
                  <w:rPr>
                    <w:rFonts w:hint="default" w:ascii="Cambria Math" w:hAnsi="Cambria Math"/>
                    <w:i/>
                    <w:sz w:val="24"/>
                    <w:highlight w:val="none"/>
                  </w:rPr>
                </m:ctrlPr>
              </m:sSubPr>
              <m:e>
                <m:r>
                  <m:rPr/>
                  <w:rPr>
                    <w:rFonts w:hint="default" w:ascii="Cambria Math" w:hAnsi="Cambria Math"/>
                    <w:sz w:val="24"/>
                    <w:highlight w:val="none"/>
                    <w:lang w:val="en-US" w:eastAsia="zh-CN"/>
                  </w:rPr>
                  <m:t>I</m:t>
                </m:r>
                <m:ctrlPr>
                  <w:rPr>
                    <w:rFonts w:hint="default" w:ascii="Cambria Math" w:hAnsi="Cambria Math"/>
                    <w:i/>
                    <w:sz w:val="24"/>
                    <w:highlight w:val="none"/>
                  </w:rPr>
                </m:ctrlPr>
              </m:e>
              <m:sub>
                <m:r>
                  <m:rPr>
                    <m:sty m:val="p"/>
                  </m:rPr>
                  <w:rPr>
                    <w:rFonts w:hint="eastAsia" w:ascii="Cambria Math" w:hAnsi="Cambria Math"/>
                    <w:sz w:val="24"/>
                    <w:highlight w:val="none"/>
                    <w:lang w:val="en-US" w:eastAsia="zh-CN"/>
                  </w:rPr>
                  <m:t>m</m:t>
                </m:r>
                <m:ctrlPr>
                  <w:rPr>
                    <w:rFonts w:hint="default" w:ascii="Cambria Math" w:hAnsi="Cambria Math"/>
                    <w:i/>
                    <w:sz w:val="24"/>
                    <w:highlight w:val="none"/>
                  </w:rPr>
                </m:ctrlPr>
              </m:sub>
            </m:sSub>
            <m:d>
              <m:dPr>
                <m:ctrlPr>
                  <w:rPr>
                    <w:rFonts w:hint="default" w:ascii="Cambria Math" w:hAnsi="Cambria Math"/>
                    <w:i/>
                    <w:sz w:val="24"/>
                    <w:highlight w:val="none"/>
                  </w:rPr>
                </m:ctrlPr>
              </m:dPr>
              <m:e>
                <m:r>
                  <m:rPr/>
                  <w:rPr>
                    <w:rFonts w:hint="default" w:ascii="Cambria Math" w:hAnsi="Cambria Math"/>
                    <w:sz w:val="24"/>
                    <w:highlight w:val="none"/>
                  </w:rPr>
                  <m:t>λ</m:t>
                </m:r>
                <m:ctrlPr>
                  <w:rPr>
                    <w:rFonts w:hint="default" w:ascii="Cambria Math" w:hAnsi="Cambria Math"/>
                    <w:i/>
                    <w:sz w:val="24"/>
                    <w:highlight w:val="none"/>
                  </w:rPr>
                </m:ctrlPr>
              </m:e>
            </m:d>
            <m:ctrlPr>
              <w:rPr>
                <w:rFonts w:hint="default" w:ascii="Cambria Math" w:hAnsi="Cambria Math"/>
                <w:i/>
                <w:kern w:val="24"/>
                <w:sz w:val="24"/>
                <w:highlight w:val="none"/>
              </w:rPr>
            </m:ctrlPr>
          </m:e>
        </m:d>
        <m:r>
          <m:rPr/>
          <w:rPr>
            <w:rFonts w:hint="default" w:ascii="Cambria Math" w:hAnsi="Cambria Math"/>
            <w:kern w:val="24"/>
            <w:sz w:val="24"/>
            <w:highlight w:val="none"/>
          </w:rPr>
          <m:t>=</m:t>
        </m:r>
        <m:f>
          <m:fPr>
            <m:ctrlPr>
              <w:rPr>
                <w:rFonts w:hint="default" w:ascii="Cambria Math" w:hAnsi="Cambria Math"/>
                <w:i/>
                <w:kern w:val="24"/>
                <w:sz w:val="24"/>
                <w:highlight w:val="none"/>
              </w:rPr>
            </m:ctrlPr>
          </m:fPr>
          <m:num>
            <m:r>
              <m:rPr/>
              <w:rPr>
                <w:rFonts w:hint="default" w:ascii="Cambria Math" w:hAnsi="Cambria Math"/>
                <w:kern w:val="24"/>
                <w:sz w:val="24"/>
                <w:highlight w:val="none"/>
              </w:rPr>
              <m:t>s</m:t>
            </m:r>
            <m:d>
              <m:dPr>
                <m:ctrlPr>
                  <w:rPr>
                    <w:rFonts w:hint="default" w:ascii="Cambria Math" w:hAnsi="Cambria Math"/>
                    <w:i/>
                    <w:kern w:val="24"/>
                    <w:sz w:val="24"/>
                    <w:highlight w:val="none"/>
                  </w:rPr>
                </m:ctrlPr>
              </m:dPr>
              <m:e>
                <m:sSub>
                  <m:sSubPr>
                    <m:ctrlPr>
                      <w:rPr>
                        <w:rFonts w:hint="default" w:ascii="Cambria Math" w:hAnsi="Cambria Math"/>
                        <w:i/>
                        <w:sz w:val="24"/>
                        <w:highlight w:val="none"/>
                      </w:rPr>
                    </m:ctrlPr>
                  </m:sSubPr>
                  <m:e>
                    <m:r>
                      <m:rPr/>
                      <w:rPr>
                        <w:rFonts w:hint="default" w:ascii="Cambria Math" w:hAnsi="Cambria Math"/>
                        <w:sz w:val="24"/>
                        <w:highlight w:val="none"/>
                        <w:lang w:val="en-US" w:eastAsia="zh-CN"/>
                      </w:rPr>
                      <m:t>I</m:t>
                    </m:r>
                    <m:ctrlPr>
                      <w:rPr>
                        <w:rFonts w:hint="default" w:ascii="Cambria Math" w:hAnsi="Cambria Math"/>
                        <w:i/>
                        <w:sz w:val="24"/>
                        <w:highlight w:val="none"/>
                      </w:rPr>
                    </m:ctrlPr>
                  </m:e>
                  <m:sub>
                    <m:r>
                      <m:rPr>
                        <m:sty m:val="p"/>
                      </m:rPr>
                      <w:rPr>
                        <w:rFonts w:hint="eastAsia" w:ascii="Cambria Math" w:hAnsi="Cambria Math"/>
                        <w:sz w:val="24"/>
                        <w:highlight w:val="none"/>
                        <w:lang w:val="en-US" w:eastAsia="zh-CN"/>
                      </w:rPr>
                      <m:t>m</m:t>
                    </m:r>
                    <m:ctrlPr>
                      <w:rPr>
                        <w:rFonts w:hint="default" w:ascii="Cambria Math" w:hAnsi="Cambria Math"/>
                        <w:i/>
                        <w:sz w:val="24"/>
                        <w:highlight w:val="none"/>
                      </w:rPr>
                    </m:ctrlPr>
                  </m:sub>
                </m:sSub>
                <m:d>
                  <m:dPr>
                    <m:ctrlPr>
                      <w:rPr>
                        <w:rFonts w:hint="default" w:ascii="Cambria Math" w:hAnsi="Cambria Math"/>
                        <w:i/>
                        <w:sz w:val="24"/>
                        <w:highlight w:val="none"/>
                      </w:rPr>
                    </m:ctrlPr>
                  </m:dPr>
                  <m:e>
                    <m:r>
                      <m:rPr/>
                      <w:rPr>
                        <w:rFonts w:hint="default" w:ascii="Cambria Math" w:hAnsi="Cambria Math"/>
                        <w:sz w:val="24"/>
                        <w:highlight w:val="none"/>
                      </w:rPr>
                      <m:t>λ</m:t>
                    </m:r>
                    <m:ctrlPr>
                      <w:rPr>
                        <w:rFonts w:hint="default" w:ascii="Cambria Math" w:hAnsi="Cambria Math"/>
                        <w:i/>
                        <w:sz w:val="24"/>
                        <w:highlight w:val="none"/>
                      </w:rPr>
                    </m:ctrlPr>
                  </m:e>
                </m:d>
                <m:ctrlPr>
                  <w:rPr>
                    <w:rFonts w:hint="default" w:ascii="Cambria Math" w:hAnsi="Cambria Math"/>
                    <w:i/>
                    <w:kern w:val="24"/>
                    <w:sz w:val="24"/>
                    <w:highlight w:val="none"/>
                  </w:rPr>
                </m:ctrlPr>
              </m:e>
            </m:d>
            <m:ctrlPr>
              <w:rPr>
                <w:rFonts w:hint="default" w:ascii="Cambria Math" w:hAnsi="Cambria Math"/>
                <w:i/>
                <w:kern w:val="24"/>
                <w:sz w:val="24"/>
                <w:highlight w:val="none"/>
              </w:rPr>
            </m:ctrlPr>
          </m:num>
          <m:den>
            <m:acc>
              <m:accPr>
                <m:chr m:val="̅"/>
                <m:ctrlPr>
                  <w:rPr>
                    <w:rFonts w:hint="default" w:ascii="Cambria Math" w:hAnsi="Cambria Math"/>
                    <w:i/>
                    <w:kern w:val="24"/>
                    <w:sz w:val="24"/>
                    <w:highlight w:val="none"/>
                  </w:rPr>
                </m:ctrlPr>
              </m:accPr>
              <m:e>
                <m:sSub>
                  <m:sSubPr>
                    <m:ctrlPr>
                      <w:rPr>
                        <w:rFonts w:hint="default" w:ascii="Cambria Math" w:hAnsi="Cambria Math"/>
                        <w:i/>
                        <w:sz w:val="24"/>
                        <w:highlight w:val="none"/>
                      </w:rPr>
                    </m:ctrlPr>
                  </m:sSubPr>
                  <m:e>
                    <m:r>
                      <m:rPr/>
                      <w:rPr>
                        <w:rFonts w:hint="default" w:ascii="Cambria Math" w:hAnsi="Cambria Math"/>
                        <w:sz w:val="24"/>
                        <w:highlight w:val="none"/>
                        <w:lang w:val="en-US" w:eastAsia="zh-CN"/>
                      </w:rPr>
                      <m:t>I</m:t>
                    </m:r>
                    <m:ctrlPr>
                      <w:rPr>
                        <w:rFonts w:hint="default" w:ascii="Cambria Math" w:hAnsi="Cambria Math"/>
                        <w:i/>
                        <w:sz w:val="24"/>
                        <w:highlight w:val="none"/>
                      </w:rPr>
                    </m:ctrlPr>
                  </m:e>
                  <m:sub>
                    <m:r>
                      <m:rPr>
                        <m:sty m:val="p"/>
                      </m:rPr>
                      <w:rPr>
                        <w:rFonts w:hint="eastAsia" w:ascii="Cambria Math" w:hAnsi="Cambria Math"/>
                        <w:sz w:val="24"/>
                        <w:highlight w:val="none"/>
                        <w:lang w:val="en-US" w:eastAsia="zh-CN"/>
                      </w:rPr>
                      <m:t>m</m:t>
                    </m:r>
                    <m:ctrlPr>
                      <w:rPr>
                        <w:rFonts w:hint="default" w:ascii="Cambria Math" w:hAnsi="Cambria Math"/>
                        <w:i/>
                        <w:sz w:val="24"/>
                        <w:highlight w:val="none"/>
                      </w:rPr>
                    </m:ctrlPr>
                  </m:sub>
                </m:sSub>
                <m:d>
                  <m:dPr>
                    <m:ctrlPr>
                      <w:rPr>
                        <w:rFonts w:hint="default" w:ascii="Cambria Math" w:hAnsi="Cambria Math"/>
                        <w:i/>
                        <w:sz w:val="24"/>
                        <w:highlight w:val="none"/>
                      </w:rPr>
                    </m:ctrlPr>
                  </m:dPr>
                  <m:e>
                    <m:r>
                      <m:rPr/>
                      <w:rPr>
                        <w:rFonts w:hint="default" w:ascii="Cambria Math" w:hAnsi="Cambria Math"/>
                        <w:sz w:val="24"/>
                        <w:highlight w:val="none"/>
                      </w:rPr>
                      <m:t>λ</m:t>
                    </m:r>
                    <m:ctrlPr>
                      <w:rPr>
                        <w:rFonts w:hint="default" w:ascii="Cambria Math" w:hAnsi="Cambria Math"/>
                        <w:i/>
                        <w:sz w:val="24"/>
                        <w:highlight w:val="none"/>
                      </w:rPr>
                    </m:ctrlPr>
                  </m:e>
                </m:d>
                <m:ctrlPr>
                  <w:rPr>
                    <w:rFonts w:hint="default" w:ascii="Cambria Math" w:hAnsi="Cambria Math"/>
                    <w:i/>
                    <w:kern w:val="24"/>
                    <w:sz w:val="24"/>
                    <w:highlight w:val="none"/>
                  </w:rPr>
                </m:ctrlPr>
              </m:e>
            </m:acc>
            <m:rad>
              <m:radPr>
                <m:degHide m:val="1"/>
                <m:ctrlPr>
                  <w:rPr>
                    <w:rFonts w:hint="default" w:ascii="Cambria Math" w:hAnsi="Cambria Math"/>
                    <w:i/>
                    <w:kern w:val="24"/>
                    <w:sz w:val="24"/>
                    <w:highlight w:val="none"/>
                  </w:rPr>
                </m:ctrlPr>
              </m:radPr>
              <m:deg>
                <m:ctrlPr>
                  <w:rPr>
                    <w:rFonts w:hint="default" w:ascii="Cambria Math" w:hAnsi="Cambria Math"/>
                    <w:i/>
                    <w:kern w:val="24"/>
                    <w:sz w:val="24"/>
                    <w:highlight w:val="none"/>
                  </w:rPr>
                </m:ctrlPr>
              </m:deg>
              <m:e>
                <m:r>
                  <m:rPr/>
                  <w:rPr>
                    <w:rFonts w:hint="default" w:ascii="Cambria Math" w:hAnsi="Cambria Math"/>
                    <w:kern w:val="24"/>
                    <w:sz w:val="24"/>
                    <w:highlight w:val="none"/>
                  </w:rPr>
                  <m:t>n</m:t>
                </m:r>
                <m:ctrlPr>
                  <w:rPr>
                    <w:rFonts w:hint="default" w:ascii="Cambria Math" w:hAnsi="Cambria Math"/>
                    <w:i/>
                    <w:kern w:val="24"/>
                    <w:sz w:val="24"/>
                    <w:highlight w:val="none"/>
                  </w:rPr>
                </m:ctrlPr>
              </m:e>
            </m:rad>
            <m:ctrlPr>
              <w:rPr>
                <w:rFonts w:hint="default" w:ascii="Cambria Math" w:hAnsi="Cambria Math"/>
                <w:i/>
                <w:kern w:val="24"/>
                <w:sz w:val="24"/>
                <w:highlight w:val="none"/>
              </w:rPr>
            </m:ctrlPr>
          </m:den>
        </m:f>
        <m:r>
          <m:rPr/>
          <w:rPr>
            <w:rFonts w:hint="default" w:ascii="Cambria Math" w:hAnsi="Cambria Math"/>
            <w:kern w:val="24"/>
            <w:sz w:val="24"/>
            <w:highlight w:val="none"/>
          </w:rPr>
          <m:t>=</m:t>
        </m:r>
        <m:f>
          <m:fPr>
            <m:ctrlPr>
              <w:rPr>
                <w:rFonts w:hint="default" w:ascii="Cambria Math" w:hAnsi="Cambria Math"/>
                <w:i/>
                <w:kern w:val="24"/>
                <w:sz w:val="24"/>
                <w:highlight w:val="none"/>
              </w:rPr>
            </m:ctrlPr>
          </m:fPr>
          <m:num>
            <m:r>
              <m:rPr/>
              <w:rPr>
                <w:rFonts w:hint="default" w:ascii="Cambria Math" w:hAnsi="Cambria Math"/>
                <w:kern w:val="24"/>
                <w:sz w:val="24"/>
                <w:highlight w:val="none"/>
              </w:rPr>
              <m:t>1</m:t>
            </m:r>
            <m:ctrlPr>
              <w:rPr>
                <w:rFonts w:hint="default" w:ascii="Cambria Math" w:hAnsi="Cambria Math"/>
                <w:i/>
                <w:kern w:val="24"/>
                <w:sz w:val="24"/>
                <w:highlight w:val="none"/>
              </w:rPr>
            </m:ctrlPr>
          </m:num>
          <m:den>
            <m:acc>
              <m:accPr>
                <m:chr m:val="̅"/>
                <m:ctrlPr>
                  <w:rPr>
                    <w:rFonts w:hint="default" w:ascii="Cambria Math" w:hAnsi="Cambria Math"/>
                    <w:i/>
                    <w:kern w:val="24"/>
                    <w:sz w:val="24"/>
                    <w:highlight w:val="none"/>
                  </w:rPr>
                </m:ctrlPr>
              </m:accPr>
              <m:e>
                <m:sSub>
                  <m:sSubPr>
                    <m:ctrlPr>
                      <w:rPr>
                        <w:rFonts w:hint="default" w:ascii="Cambria Math" w:hAnsi="Cambria Math"/>
                        <w:i/>
                        <w:sz w:val="24"/>
                        <w:highlight w:val="none"/>
                      </w:rPr>
                    </m:ctrlPr>
                  </m:sSubPr>
                  <m:e>
                    <m:r>
                      <m:rPr/>
                      <w:rPr>
                        <w:rFonts w:hint="default" w:ascii="Cambria Math" w:hAnsi="Cambria Math"/>
                        <w:sz w:val="24"/>
                        <w:highlight w:val="none"/>
                        <w:lang w:val="en-US" w:eastAsia="zh-CN"/>
                      </w:rPr>
                      <m:t>I</m:t>
                    </m:r>
                    <m:ctrlPr>
                      <w:rPr>
                        <w:rFonts w:hint="default" w:ascii="Cambria Math" w:hAnsi="Cambria Math"/>
                        <w:i/>
                        <w:sz w:val="24"/>
                        <w:highlight w:val="none"/>
                      </w:rPr>
                    </m:ctrlPr>
                  </m:e>
                  <m:sub>
                    <m:r>
                      <m:rPr>
                        <m:sty m:val="p"/>
                      </m:rPr>
                      <w:rPr>
                        <w:rFonts w:hint="eastAsia" w:ascii="Cambria Math" w:hAnsi="Cambria Math"/>
                        <w:sz w:val="24"/>
                        <w:highlight w:val="none"/>
                        <w:lang w:val="en-US" w:eastAsia="zh-CN"/>
                      </w:rPr>
                      <m:t>m</m:t>
                    </m:r>
                    <m:ctrlPr>
                      <w:rPr>
                        <w:rFonts w:hint="default" w:ascii="Cambria Math" w:hAnsi="Cambria Math"/>
                        <w:i/>
                        <w:sz w:val="24"/>
                        <w:highlight w:val="none"/>
                      </w:rPr>
                    </m:ctrlPr>
                  </m:sub>
                </m:sSub>
                <m:d>
                  <m:dPr>
                    <m:ctrlPr>
                      <w:rPr>
                        <w:rFonts w:hint="default" w:ascii="Cambria Math" w:hAnsi="Cambria Math"/>
                        <w:i/>
                        <w:sz w:val="24"/>
                        <w:highlight w:val="none"/>
                      </w:rPr>
                    </m:ctrlPr>
                  </m:dPr>
                  <m:e>
                    <m:r>
                      <m:rPr/>
                      <w:rPr>
                        <w:rFonts w:hint="default" w:ascii="Cambria Math" w:hAnsi="Cambria Math"/>
                        <w:sz w:val="24"/>
                        <w:highlight w:val="none"/>
                      </w:rPr>
                      <m:t>λ</m:t>
                    </m:r>
                    <m:ctrlPr>
                      <w:rPr>
                        <w:rFonts w:hint="default" w:ascii="Cambria Math" w:hAnsi="Cambria Math"/>
                        <w:i/>
                        <w:sz w:val="24"/>
                        <w:highlight w:val="none"/>
                      </w:rPr>
                    </m:ctrlPr>
                  </m:e>
                </m:d>
                <m:ctrlPr>
                  <w:rPr>
                    <w:rFonts w:hint="default" w:ascii="Cambria Math" w:hAnsi="Cambria Math"/>
                    <w:i/>
                    <w:kern w:val="24"/>
                    <w:sz w:val="24"/>
                    <w:highlight w:val="none"/>
                  </w:rPr>
                </m:ctrlPr>
              </m:e>
            </m:acc>
            <m:ctrlPr>
              <w:rPr>
                <w:rFonts w:hint="default" w:ascii="Cambria Math" w:hAnsi="Cambria Math"/>
                <w:i/>
                <w:kern w:val="24"/>
                <w:sz w:val="24"/>
                <w:highlight w:val="none"/>
              </w:rPr>
            </m:ctrlPr>
          </m:den>
        </m:f>
        <m:rad>
          <m:radPr>
            <m:degHide m:val="1"/>
            <m:ctrlPr>
              <w:rPr>
                <w:rFonts w:hint="default" w:ascii="Cambria Math" w:hAnsi="Cambria Math" w:eastAsia="等线"/>
                <w:i/>
                <w:iCs/>
                <w:color w:val="000000"/>
                <w:kern w:val="24"/>
                <w:sz w:val="24"/>
                <w:highlight w:val="none"/>
              </w:rPr>
            </m:ctrlPr>
          </m:radPr>
          <m:deg>
            <m:ctrlPr>
              <w:rPr>
                <w:rFonts w:hint="default" w:ascii="Cambria Math" w:hAnsi="Cambria Math" w:eastAsia="等线"/>
                <w:i/>
                <w:iCs/>
                <w:color w:val="000000"/>
                <w:kern w:val="24"/>
                <w:sz w:val="24"/>
                <w:highlight w:val="none"/>
              </w:rPr>
            </m:ctrlPr>
          </m:deg>
          <m:e>
            <m:f>
              <m:fPr>
                <m:ctrlPr>
                  <w:rPr>
                    <w:rFonts w:hint="default" w:ascii="Cambria Math" w:hAnsi="Cambria Math" w:eastAsia="等线"/>
                    <w:i/>
                    <w:iCs/>
                    <w:color w:val="000000"/>
                    <w:kern w:val="24"/>
                    <w:sz w:val="24"/>
                    <w:highlight w:val="none"/>
                  </w:rPr>
                </m:ctrlPr>
              </m:fPr>
              <m:num>
                <m:nary>
                  <m:naryPr>
                    <m:chr m:val="∑"/>
                    <m:limLoc m:val="undOvr"/>
                    <m:ctrlPr>
                      <w:rPr>
                        <w:rFonts w:hint="default" w:ascii="Cambria Math" w:hAnsi="Cambria Math" w:eastAsia="等线"/>
                        <w:i/>
                        <w:iCs/>
                        <w:color w:val="000000"/>
                        <w:kern w:val="24"/>
                        <w:sz w:val="24"/>
                        <w:highlight w:val="none"/>
                      </w:rPr>
                    </m:ctrlPr>
                  </m:naryPr>
                  <m:sub>
                    <m:r>
                      <m:rPr/>
                      <w:rPr>
                        <w:rFonts w:hint="default" w:ascii="Cambria Math" w:hAnsi="Cambria Math" w:eastAsia="等线"/>
                        <w:color w:val="000000"/>
                        <w:kern w:val="24"/>
                        <w:sz w:val="24"/>
                        <w:highlight w:val="none"/>
                      </w:rPr>
                      <m:t>i=1</m:t>
                    </m:r>
                    <m:ctrlPr>
                      <w:rPr>
                        <w:rFonts w:hint="default" w:ascii="Cambria Math" w:hAnsi="Cambria Math" w:eastAsia="等线"/>
                        <w:i/>
                        <w:iCs/>
                        <w:color w:val="000000"/>
                        <w:kern w:val="24"/>
                        <w:sz w:val="24"/>
                        <w:highlight w:val="none"/>
                      </w:rPr>
                    </m:ctrlPr>
                  </m:sub>
                  <m:sup>
                    <m:r>
                      <m:rPr/>
                      <w:rPr>
                        <w:rFonts w:hint="default" w:ascii="Cambria Math" w:hAnsi="Cambria Math" w:eastAsia="等线"/>
                        <w:color w:val="000000"/>
                        <w:kern w:val="24"/>
                        <w:sz w:val="24"/>
                        <w:highlight w:val="none"/>
                      </w:rPr>
                      <m:t>n</m:t>
                    </m:r>
                    <m:ctrlPr>
                      <w:rPr>
                        <w:rFonts w:hint="default" w:ascii="Cambria Math" w:hAnsi="Cambria Math" w:eastAsia="等线"/>
                        <w:i/>
                        <w:iCs/>
                        <w:color w:val="000000"/>
                        <w:kern w:val="24"/>
                        <w:sz w:val="24"/>
                        <w:highlight w:val="none"/>
                      </w:rPr>
                    </m:ctrlPr>
                  </m:sup>
                  <m:e>
                    <m:sSup>
                      <m:sSupPr>
                        <m:ctrlPr>
                          <w:rPr>
                            <w:rFonts w:hint="default" w:ascii="Cambria Math" w:hAnsi="Cambria Math" w:eastAsia="等线"/>
                            <w:i/>
                            <w:iCs/>
                            <w:color w:val="000000"/>
                            <w:kern w:val="24"/>
                            <w:sz w:val="24"/>
                            <w:highlight w:val="none"/>
                          </w:rPr>
                        </m:ctrlPr>
                      </m:sSupPr>
                      <m:e>
                        <m:d>
                          <m:dPr>
                            <m:ctrlPr>
                              <w:rPr>
                                <w:rFonts w:hint="default" w:ascii="Cambria Math" w:hAnsi="Cambria Math" w:eastAsia="等线"/>
                                <w:i/>
                                <w:iCs/>
                                <w:color w:val="000000"/>
                                <w:kern w:val="24"/>
                                <w:sz w:val="24"/>
                                <w:highlight w:val="none"/>
                              </w:rPr>
                            </m:ctrlPr>
                          </m:dPr>
                          <m:e>
                            <m:sSub>
                              <m:sSubPr>
                                <m:ctrlPr>
                                  <w:rPr>
                                    <w:rFonts w:hint="default" w:ascii="Cambria Math" w:hAnsi="Cambria Math"/>
                                    <w:i/>
                                    <w:sz w:val="24"/>
                                    <w:highlight w:val="none"/>
                                  </w:rPr>
                                </m:ctrlPr>
                              </m:sSubPr>
                              <m:e>
                                <m:r>
                                  <m:rPr/>
                                  <w:rPr>
                                    <w:rFonts w:hint="default" w:ascii="Cambria Math" w:hAnsi="Cambria Math"/>
                                    <w:sz w:val="24"/>
                                    <w:highlight w:val="none"/>
                                    <w:lang w:val="en-US" w:eastAsia="zh-CN"/>
                                  </w:rPr>
                                  <m:t>I</m:t>
                                </m:r>
                                <m:ctrlPr>
                                  <w:rPr>
                                    <w:rFonts w:hint="default" w:ascii="Cambria Math" w:hAnsi="Cambria Math"/>
                                    <w:i/>
                                    <w:sz w:val="24"/>
                                    <w:highlight w:val="none"/>
                                  </w:rPr>
                                </m:ctrlPr>
                              </m:e>
                              <m:sub>
                                <m:r>
                                  <m:rPr>
                                    <m:sty m:val="p"/>
                                  </m:rPr>
                                  <w:rPr>
                                    <w:rFonts w:hint="eastAsia" w:ascii="Cambria Math" w:hAnsi="Cambria Math"/>
                                    <w:sz w:val="24"/>
                                    <w:highlight w:val="none"/>
                                    <w:vertAlign w:val="subscript"/>
                                  </w:rPr>
                                  <m:t>m</m:t>
                                </m:r>
                                <m:r>
                                  <m:rPr/>
                                  <w:rPr>
                                    <w:rFonts w:hint="default" w:ascii="Cambria Math" w:hAnsi="Cambria Math"/>
                                    <w:sz w:val="24"/>
                                    <w:highlight w:val="none"/>
                                    <w:vertAlign w:val="subscript"/>
                                    <w:lang w:val="en-US" w:eastAsia="zh-CN"/>
                                  </w:rPr>
                                  <m:t>i</m:t>
                                </m:r>
                                <m:ctrlPr>
                                  <w:rPr>
                                    <w:rFonts w:hint="default" w:ascii="Cambria Math" w:hAnsi="Cambria Math"/>
                                    <w:i/>
                                    <w:sz w:val="24"/>
                                    <w:highlight w:val="none"/>
                                  </w:rPr>
                                </m:ctrlPr>
                              </m:sub>
                            </m:sSub>
                            <m:r>
                              <m:rPr>
                                <m:sty m:val="p"/>
                              </m:rPr>
                              <w:rPr>
                                <w:rFonts w:hint="eastAsia" w:ascii="Cambria Math" w:hAnsi="Cambria Math"/>
                                <w:sz w:val="24"/>
                                <w:highlight w:val="none"/>
                                <w:lang w:val="en-US" w:eastAsia="zh-CN"/>
                              </w:rPr>
                              <m:t>(</m:t>
                            </m:r>
                            <m:r>
                              <m:rPr/>
                              <w:rPr>
                                <w:rFonts w:hint="default" w:ascii="Cambria Math" w:hAnsi="Cambria Math"/>
                                <w:sz w:val="24"/>
                                <w:highlight w:val="none"/>
                              </w:rPr>
                              <m:t>λ</m:t>
                            </m:r>
                            <m:r>
                              <m:rPr>
                                <m:sty m:val="p"/>
                              </m:rPr>
                              <w:rPr>
                                <w:rFonts w:hint="eastAsia" w:ascii="Cambria Math" w:hAnsi="Cambria Math"/>
                                <w:sz w:val="24"/>
                                <w:highlight w:val="none"/>
                                <w:lang w:val="en-US" w:eastAsia="zh-CN"/>
                              </w:rPr>
                              <m:t>)</m:t>
                            </m:r>
                            <m:r>
                              <m:rPr/>
                              <w:rPr>
                                <w:rFonts w:hint="default" w:ascii="Cambria Math" w:hAnsi="Cambria Math" w:eastAsia="等线"/>
                                <w:color w:val="000000"/>
                                <w:kern w:val="24"/>
                                <w:sz w:val="24"/>
                                <w:highlight w:val="none"/>
                              </w:rPr>
                              <m:t>−</m:t>
                            </m:r>
                            <m:sSub>
                              <m:sSubPr>
                                <m:ctrlPr>
                                  <w:rPr>
                                    <w:rFonts w:hint="default" w:ascii="Cambria Math" w:hAnsi="Cambria Math"/>
                                    <w:i/>
                                    <w:sz w:val="24"/>
                                    <w:highlight w:val="none"/>
                                  </w:rPr>
                                </m:ctrlPr>
                              </m:sSubPr>
                              <m:e>
                                <m:r>
                                  <m:rPr/>
                                  <w:rPr>
                                    <w:rFonts w:hint="default" w:ascii="Cambria Math" w:hAnsi="Cambria Math"/>
                                    <w:sz w:val="24"/>
                                    <w:highlight w:val="none"/>
                                    <w:lang w:val="en-US" w:eastAsia="zh-CN"/>
                                  </w:rPr>
                                  <m:t>I</m:t>
                                </m:r>
                                <m:ctrlPr>
                                  <w:rPr>
                                    <w:rFonts w:hint="default" w:ascii="Cambria Math" w:hAnsi="Cambria Math"/>
                                    <w:i/>
                                    <w:sz w:val="24"/>
                                    <w:highlight w:val="none"/>
                                  </w:rPr>
                                </m:ctrlPr>
                              </m:e>
                              <m:sub>
                                <m:r>
                                  <m:rPr>
                                    <m:sty m:val="p"/>
                                  </m:rPr>
                                  <w:rPr>
                                    <w:rFonts w:hint="eastAsia" w:ascii="Cambria Math" w:hAnsi="Cambria Math"/>
                                    <w:sz w:val="24"/>
                                    <w:highlight w:val="none"/>
                                    <w:vertAlign w:val="subscript"/>
                                  </w:rPr>
                                  <m:t>m</m:t>
                                </m:r>
                                <m:ctrlPr>
                                  <w:rPr>
                                    <w:rFonts w:hint="default" w:ascii="Cambria Math" w:hAnsi="Cambria Math"/>
                                    <w:i/>
                                    <w:sz w:val="24"/>
                                    <w:highlight w:val="none"/>
                                  </w:rPr>
                                </m:ctrlPr>
                              </m:sub>
                            </m:sSub>
                            <m:r>
                              <m:rPr>
                                <m:sty m:val="p"/>
                              </m:rPr>
                              <w:rPr>
                                <w:rFonts w:hint="eastAsia" w:ascii="Cambria Math" w:hAnsi="Cambria Math"/>
                                <w:sz w:val="24"/>
                                <w:highlight w:val="none"/>
                                <w:lang w:val="en-US" w:eastAsia="zh-CN"/>
                              </w:rPr>
                              <m:t>(</m:t>
                            </m:r>
                            <m:r>
                              <m:rPr/>
                              <w:rPr>
                                <w:rFonts w:hint="default" w:ascii="Cambria Math" w:hAnsi="Cambria Math"/>
                                <w:sz w:val="24"/>
                                <w:highlight w:val="none"/>
                              </w:rPr>
                              <m:t>λ</m:t>
                            </m:r>
                            <m:r>
                              <m:rPr>
                                <m:sty m:val="p"/>
                              </m:rPr>
                              <w:rPr>
                                <w:rFonts w:hint="eastAsia" w:ascii="Cambria Math" w:hAnsi="Cambria Math"/>
                                <w:sz w:val="24"/>
                                <w:highlight w:val="none"/>
                                <w:lang w:val="en-US" w:eastAsia="zh-CN"/>
                              </w:rPr>
                              <m:t>)</m:t>
                            </m:r>
                            <m:ctrlPr>
                              <w:rPr>
                                <w:rFonts w:hint="default" w:ascii="Cambria Math" w:hAnsi="Cambria Math" w:eastAsia="等线"/>
                                <w:i/>
                                <w:iCs/>
                                <w:color w:val="000000"/>
                                <w:kern w:val="24"/>
                                <w:sz w:val="24"/>
                                <w:highlight w:val="none"/>
                              </w:rPr>
                            </m:ctrlPr>
                          </m:e>
                        </m:d>
                        <m:ctrlPr>
                          <w:rPr>
                            <w:rFonts w:hint="default" w:ascii="Cambria Math" w:hAnsi="Cambria Math" w:eastAsia="等线"/>
                            <w:i/>
                            <w:iCs/>
                            <w:color w:val="000000"/>
                            <w:kern w:val="24"/>
                            <w:sz w:val="24"/>
                            <w:highlight w:val="none"/>
                          </w:rPr>
                        </m:ctrlPr>
                      </m:e>
                      <m:sup>
                        <m:r>
                          <m:rPr/>
                          <w:rPr>
                            <w:rFonts w:hint="default" w:ascii="Cambria Math" w:hAnsi="Cambria Math" w:eastAsia="等线"/>
                            <w:color w:val="000000"/>
                            <w:kern w:val="24"/>
                            <w:sz w:val="24"/>
                            <w:highlight w:val="none"/>
                          </w:rPr>
                          <m:t>2</m:t>
                        </m:r>
                        <m:ctrlPr>
                          <w:rPr>
                            <w:rFonts w:hint="default" w:ascii="Cambria Math" w:hAnsi="Cambria Math" w:eastAsia="等线"/>
                            <w:i/>
                            <w:iCs/>
                            <w:color w:val="000000"/>
                            <w:kern w:val="24"/>
                            <w:sz w:val="24"/>
                            <w:highlight w:val="none"/>
                          </w:rPr>
                        </m:ctrlPr>
                      </m:sup>
                    </m:sSup>
                    <m:ctrlPr>
                      <w:rPr>
                        <w:rFonts w:hint="default" w:ascii="Cambria Math" w:hAnsi="Cambria Math" w:eastAsia="等线"/>
                        <w:i/>
                        <w:iCs/>
                        <w:color w:val="000000"/>
                        <w:kern w:val="24"/>
                        <w:sz w:val="24"/>
                        <w:highlight w:val="none"/>
                      </w:rPr>
                    </m:ctrlPr>
                  </m:e>
                </m:nary>
                <m:ctrlPr>
                  <w:rPr>
                    <w:rFonts w:hint="default" w:ascii="Cambria Math" w:hAnsi="Cambria Math" w:eastAsia="等线"/>
                    <w:i/>
                    <w:iCs/>
                    <w:color w:val="000000"/>
                    <w:kern w:val="24"/>
                    <w:sz w:val="24"/>
                    <w:highlight w:val="none"/>
                  </w:rPr>
                </m:ctrlPr>
              </m:num>
              <m:den>
                <m:r>
                  <m:rPr/>
                  <w:rPr>
                    <w:rFonts w:hint="default" w:ascii="Cambria Math" w:hAnsi="Cambria Math" w:eastAsia="等线"/>
                    <w:color w:val="000000"/>
                    <w:kern w:val="24"/>
                    <w:sz w:val="24"/>
                    <w:highlight w:val="none"/>
                  </w:rPr>
                  <m:t>n−1</m:t>
                </m:r>
                <m:ctrlPr>
                  <w:rPr>
                    <w:rFonts w:hint="default" w:ascii="Cambria Math" w:hAnsi="Cambria Math" w:eastAsia="等线"/>
                    <w:i/>
                    <w:iCs/>
                    <w:color w:val="000000"/>
                    <w:kern w:val="24"/>
                    <w:sz w:val="24"/>
                    <w:highlight w:val="none"/>
                  </w:rPr>
                </m:ctrlPr>
              </m:den>
            </m:f>
            <m:ctrlPr>
              <w:rPr>
                <w:rFonts w:hint="default" w:ascii="Cambria Math" w:hAnsi="Cambria Math" w:eastAsia="等线"/>
                <w:i/>
                <w:iCs/>
                <w:color w:val="000000"/>
                <w:kern w:val="24"/>
                <w:sz w:val="24"/>
                <w:highlight w:val="none"/>
              </w:rPr>
            </m:ctrlPr>
          </m:e>
        </m:rad>
      </m:oMath>
      <w:r>
        <w:rPr>
          <w:rFonts w:hint="eastAsia" w:hAnsi="Cambria Math"/>
          <w:sz w:val="24"/>
          <w:highlight w:val="none"/>
        </w:rPr>
        <w:t xml:space="preserve">   </w:t>
      </w:r>
      <w:r>
        <w:rPr>
          <w:rFonts w:hint="eastAsia"/>
          <w:iCs/>
          <w:kern w:val="24"/>
          <w:sz w:val="24"/>
          <w:highlight w:val="none"/>
          <w:lang w:val="en-US" w:eastAsia="zh-CN"/>
        </w:rPr>
        <w:t xml:space="preserve"> </w:t>
      </w:r>
      <w:r>
        <w:rPr>
          <w:rFonts w:hint="eastAsia"/>
          <w:iCs/>
          <w:kern w:val="24"/>
          <w:sz w:val="24"/>
          <w:highlight w:val="none"/>
        </w:rPr>
        <w:t xml:space="preserve">         </w:t>
      </w:r>
      <w:r>
        <w:rPr>
          <w:iCs/>
          <w:kern w:val="24"/>
          <w:sz w:val="24"/>
          <w:highlight w:val="none"/>
        </w:rPr>
        <w:t xml:space="preserve"> （</w:t>
      </w:r>
      <w:r>
        <w:rPr>
          <w:rFonts w:hint="eastAsia" w:ascii="宋体" w:hAnsi="宋体" w:cs="宋体"/>
          <w:iCs/>
          <w:sz w:val="24"/>
          <w:highlight w:val="none"/>
          <w:lang w:eastAsia="zh-CN"/>
        </w:rPr>
        <w:t>2</w:t>
      </w:r>
      <w:r>
        <w:rPr>
          <w:iCs/>
          <w:kern w:val="24"/>
          <w:sz w:val="24"/>
          <w:highlight w:val="none"/>
        </w:rPr>
        <w:t>）</w:t>
      </w:r>
    </w:p>
    <w:p w14:paraId="442BE429">
      <w:pPr>
        <w:autoSpaceDE w:val="0"/>
        <w:autoSpaceDN w:val="0"/>
        <w:adjustRightInd w:val="0"/>
        <w:spacing w:line="360" w:lineRule="auto"/>
        <w:ind w:firstLine="480" w:firstLineChars="200"/>
        <w:rPr>
          <w:rFonts w:ascii="宋体" w:hAnsi="宋体" w:cs="宋体"/>
          <w:sz w:val="24"/>
          <w:highlight w:val="none"/>
        </w:rPr>
      </w:pPr>
      <w:r>
        <w:rPr>
          <w:rFonts w:hint="eastAsia" w:ascii="宋体" w:hAnsi="宋体" w:cs="宋体"/>
          <w:sz w:val="24"/>
          <w:highlight w:val="none"/>
        </w:rPr>
        <w:t>式中：</w:t>
      </w:r>
    </w:p>
    <w:p w14:paraId="3478D981">
      <w:pPr>
        <w:autoSpaceDE w:val="0"/>
        <w:autoSpaceDN w:val="0"/>
        <w:adjustRightInd w:val="0"/>
        <w:spacing w:line="360" w:lineRule="auto"/>
        <w:ind w:firstLine="480" w:firstLineChars="200"/>
        <w:rPr>
          <w:iCs/>
          <w:sz w:val="24"/>
          <w:highlight w:val="none"/>
        </w:rPr>
      </w:pPr>
      <m:oMath>
        <m:r>
          <m:rPr/>
          <w:rPr>
            <w:rFonts w:hint="default" w:ascii="Cambria Math" w:hAnsi="Cambria Math"/>
            <w:kern w:val="24"/>
            <w:sz w:val="24"/>
            <w:highlight w:val="none"/>
          </w:rPr>
          <m:t>s</m:t>
        </m:r>
        <m:d>
          <m:dPr>
            <m:ctrlPr>
              <w:rPr>
                <w:rFonts w:hint="default" w:ascii="Cambria Math" w:hAnsi="Cambria Math"/>
                <w:i/>
                <w:kern w:val="24"/>
                <w:sz w:val="24"/>
                <w:highlight w:val="none"/>
              </w:rPr>
            </m:ctrlPr>
          </m:dPr>
          <m:e>
            <m:sSub>
              <m:sSubPr>
                <m:ctrlPr>
                  <w:rPr>
                    <w:rFonts w:hint="default" w:ascii="Cambria Math" w:hAnsi="Cambria Math"/>
                    <w:i/>
                    <w:sz w:val="24"/>
                    <w:highlight w:val="none"/>
                  </w:rPr>
                </m:ctrlPr>
              </m:sSubPr>
              <m:e>
                <m:r>
                  <m:rPr/>
                  <w:rPr>
                    <w:rFonts w:hint="default" w:ascii="Cambria Math" w:hAnsi="Cambria Math"/>
                    <w:sz w:val="24"/>
                    <w:highlight w:val="none"/>
                    <w:lang w:val="en-US" w:eastAsia="zh-CN"/>
                  </w:rPr>
                  <m:t>I</m:t>
                </m:r>
                <m:ctrlPr>
                  <w:rPr>
                    <w:rFonts w:hint="default" w:ascii="Cambria Math" w:hAnsi="Cambria Math"/>
                    <w:i/>
                    <w:sz w:val="24"/>
                    <w:highlight w:val="none"/>
                  </w:rPr>
                </m:ctrlPr>
              </m:e>
              <m:sub>
                <m:r>
                  <m:rPr>
                    <m:sty m:val="p"/>
                  </m:rPr>
                  <w:rPr>
                    <w:rFonts w:hint="eastAsia" w:ascii="Cambria Math" w:hAnsi="Cambria Math"/>
                    <w:sz w:val="24"/>
                    <w:highlight w:val="none"/>
                    <w:lang w:val="en-US" w:eastAsia="zh-CN"/>
                  </w:rPr>
                  <m:t>m</m:t>
                </m:r>
                <m:ctrlPr>
                  <w:rPr>
                    <w:rFonts w:hint="default" w:ascii="Cambria Math" w:hAnsi="Cambria Math"/>
                    <w:i/>
                    <w:sz w:val="24"/>
                    <w:highlight w:val="none"/>
                  </w:rPr>
                </m:ctrlPr>
              </m:sub>
            </m:sSub>
            <m:d>
              <m:dPr>
                <m:ctrlPr>
                  <w:rPr>
                    <w:rFonts w:hint="default" w:ascii="Cambria Math" w:hAnsi="Cambria Math"/>
                    <w:i/>
                    <w:sz w:val="24"/>
                    <w:highlight w:val="none"/>
                  </w:rPr>
                </m:ctrlPr>
              </m:dPr>
              <m:e>
                <m:r>
                  <m:rPr/>
                  <w:rPr>
                    <w:rFonts w:hint="default" w:ascii="Cambria Math" w:hAnsi="Cambria Math"/>
                    <w:sz w:val="24"/>
                    <w:highlight w:val="none"/>
                  </w:rPr>
                  <m:t>λ</m:t>
                </m:r>
                <m:ctrlPr>
                  <w:rPr>
                    <w:rFonts w:hint="default" w:ascii="Cambria Math" w:hAnsi="Cambria Math"/>
                    <w:i/>
                    <w:sz w:val="24"/>
                    <w:highlight w:val="none"/>
                  </w:rPr>
                </m:ctrlPr>
              </m:e>
            </m:d>
            <m:ctrlPr>
              <w:rPr>
                <w:rFonts w:hint="default" w:ascii="Cambria Math" w:hAnsi="Cambria Math"/>
                <w:i/>
                <w:kern w:val="24"/>
                <w:sz w:val="24"/>
                <w:highlight w:val="none"/>
              </w:rPr>
            </m:ctrlPr>
          </m:e>
        </m:d>
      </m:oMath>
      <w:r>
        <w:rPr>
          <w:iCs/>
          <w:sz w:val="24"/>
          <w:highlight w:val="none"/>
        </w:rPr>
        <w:t>——</w:t>
      </w:r>
      <w:r>
        <w:rPr>
          <w:rFonts w:hint="eastAsia"/>
          <w:iCs/>
          <w:sz w:val="24"/>
          <w:highlight w:val="none"/>
          <w:lang w:val="en-US" w:eastAsia="zh-CN"/>
        </w:rPr>
        <w:t>荧光相对强度</w:t>
      </w:r>
      <w:r>
        <w:rPr>
          <w:rFonts w:hint="eastAsia"/>
          <w:iCs/>
          <w:sz w:val="24"/>
          <w:highlight w:val="none"/>
        </w:rPr>
        <w:t>实验</w:t>
      </w:r>
      <w:r>
        <w:rPr>
          <w:sz w:val="24"/>
          <w:highlight w:val="none"/>
        </w:rPr>
        <w:t>标准差</w:t>
      </w:r>
      <w:r>
        <w:rPr>
          <w:iCs/>
          <w:sz w:val="24"/>
          <w:highlight w:val="none"/>
        </w:rPr>
        <w:t>；</w:t>
      </w:r>
    </w:p>
    <w:p w14:paraId="7AC328C4">
      <w:pPr>
        <w:autoSpaceDE w:val="0"/>
        <w:autoSpaceDN w:val="0"/>
        <w:adjustRightInd w:val="0"/>
        <w:spacing w:line="360" w:lineRule="auto"/>
        <w:ind w:firstLine="480" w:firstLineChars="200"/>
        <w:rPr>
          <w:iCs/>
          <w:sz w:val="24"/>
          <w:highlight w:val="none"/>
        </w:rPr>
      </w:pPr>
      <m:oMath>
        <m:sSub>
          <m:sSubPr>
            <m:ctrlPr>
              <w:rPr>
                <w:rFonts w:hint="default" w:ascii="Cambria Math" w:hAnsi="Cambria Math"/>
                <w:i/>
                <w:sz w:val="24"/>
                <w:highlight w:val="none"/>
              </w:rPr>
            </m:ctrlPr>
          </m:sSubPr>
          <m:e>
            <m:r>
              <m:rPr/>
              <w:rPr>
                <w:rFonts w:hint="default" w:ascii="Cambria Math" w:hAnsi="Cambria Math"/>
                <w:sz w:val="24"/>
                <w:highlight w:val="none"/>
                <w:lang w:val="en-US" w:eastAsia="zh-CN"/>
              </w:rPr>
              <m:t>I</m:t>
            </m:r>
            <m:ctrlPr>
              <w:rPr>
                <w:rFonts w:hint="default" w:ascii="Cambria Math" w:hAnsi="Cambria Math"/>
                <w:i/>
                <w:sz w:val="24"/>
                <w:highlight w:val="none"/>
              </w:rPr>
            </m:ctrlPr>
          </m:e>
          <m:sub>
            <m:r>
              <m:rPr>
                <m:sty m:val="p"/>
              </m:rPr>
              <w:rPr>
                <w:rFonts w:hint="eastAsia" w:ascii="Cambria Math" w:hAnsi="Cambria Math"/>
                <w:sz w:val="24"/>
                <w:highlight w:val="none"/>
                <w:vertAlign w:val="subscript"/>
              </w:rPr>
              <m:t>m</m:t>
            </m:r>
            <m:r>
              <m:rPr/>
              <w:rPr>
                <w:rFonts w:hint="default" w:ascii="Cambria Math" w:hAnsi="Cambria Math"/>
                <w:sz w:val="24"/>
                <w:highlight w:val="none"/>
                <w:vertAlign w:val="subscript"/>
                <w:lang w:val="en-US" w:eastAsia="zh-CN"/>
              </w:rPr>
              <m:t>i</m:t>
            </m:r>
            <m:ctrlPr>
              <w:rPr>
                <w:rFonts w:hint="default" w:ascii="Cambria Math" w:hAnsi="Cambria Math"/>
                <w:i/>
                <w:sz w:val="24"/>
                <w:highlight w:val="none"/>
              </w:rPr>
            </m:ctrlPr>
          </m:sub>
        </m:sSub>
        <m:r>
          <m:rPr>
            <m:sty m:val="p"/>
          </m:rPr>
          <w:rPr>
            <w:rFonts w:hint="eastAsia" w:ascii="Cambria Math" w:hAnsi="Cambria Math"/>
            <w:sz w:val="24"/>
            <w:highlight w:val="none"/>
            <w:lang w:val="en-US" w:eastAsia="zh-CN"/>
          </w:rPr>
          <m:t>(</m:t>
        </m:r>
        <m:r>
          <m:rPr/>
          <w:rPr>
            <w:rFonts w:hint="default" w:ascii="Cambria Math" w:hAnsi="Cambria Math"/>
            <w:sz w:val="24"/>
            <w:highlight w:val="none"/>
          </w:rPr>
          <m:t>λ</m:t>
        </m:r>
        <m:r>
          <m:rPr>
            <m:sty m:val="p"/>
          </m:rPr>
          <w:rPr>
            <w:rFonts w:hint="eastAsia" w:ascii="Cambria Math" w:hAnsi="Cambria Math"/>
            <w:sz w:val="24"/>
            <w:highlight w:val="none"/>
            <w:lang w:val="en-US" w:eastAsia="zh-CN"/>
          </w:rPr>
          <m:t>)</m:t>
        </m:r>
      </m:oMath>
      <w:r>
        <w:rPr>
          <w:iCs/>
          <w:sz w:val="24"/>
          <w:highlight w:val="none"/>
        </w:rPr>
        <w:t>——</w:t>
      </w:r>
      <w:r>
        <w:rPr>
          <w:rFonts w:hint="eastAsia"/>
          <w:iCs/>
          <w:sz w:val="24"/>
          <w:highlight w:val="none"/>
        </w:rPr>
        <w:t>第</w:t>
      </w:r>
      <w:r>
        <w:rPr>
          <w:rFonts w:hint="eastAsia"/>
          <w:i/>
          <w:sz w:val="24"/>
          <w:highlight w:val="none"/>
        </w:rPr>
        <w:t>i</w:t>
      </w:r>
      <w:r>
        <w:rPr>
          <w:rFonts w:hint="eastAsia"/>
          <w:iCs/>
          <w:sz w:val="24"/>
          <w:highlight w:val="none"/>
        </w:rPr>
        <w:t>次测量的</w:t>
      </w:r>
      <w:r>
        <w:rPr>
          <w:rFonts w:hint="eastAsia"/>
          <w:iCs/>
          <w:sz w:val="24"/>
          <w:highlight w:val="none"/>
          <w:lang w:val="en-US" w:eastAsia="zh-CN"/>
        </w:rPr>
        <w:t>荧光相对强度</w:t>
      </w:r>
      <w:r>
        <w:rPr>
          <w:iCs/>
          <w:sz w:val="24"/>
          <w:highlight w:val="none"/>
        </w:rPr>
        <w:t>；</w:t>
      </w:r>
    </w:p>
    <w:p w14:paraId="6936164F">
      <w:pPr>
        <w:autoSpaceDE w:val="0"/>
        <w:autoSpaceDN w:val="0"/>
        <w:adjustRightInd w:val="0"/>
        <w:spacing w:line="360" w:lineRule="auto"/>
        <w:ind w:firstLine="480" w:firstLineChars="200"/>
        <w:rPr>
          <w:iCs/>
          <w:sz w:val="24"/>
          <w:highlight w:val="none"/>
        </w:rPr>
      </w:pPr>
      <m:oMath>
        <m:acc>
          <m:accPr>
            <m:chr m:val="̅"/>
            <m:ctrlPr>
              <w:rPr>
                <w:rFonts w:hint="default" w:ascii="Cambria Math" w:hAnsi="Cambria Math"/>
                <w:i/>
                <w:kern w:val="24"/>
                <w:sz w:val="24"/>
                <w:highlight w:val="none"/>
              </w:rPr>
            </m:ctrlPr>
          </m:accPr>
          <m:e>
            <m:sSub>
              <m:sSubPr>
                <m:ctrlPr>
                  <w:rPr>
                    <w:rFonts w:hint="default" w:ascii="Cambria Math" w:hAnsi="Cambria Math"/>
                    <w:i/>
                    <w:sz w:val="24"/>
                    <w:highlight w:val="none"/>
                  </w:rPr>
                </m:ctrlPr>
              </m:sSubPr>
              <m:e>
                <m:r>
                  <m:rPr/>
                  <w:rPr>
                    <w:rFonts w:hint="default" w:ascii="Cambria Math" w:hAnsi="Cambria Math"/>
                    <w:sz w:val="24"/>
                    <w:highlight w:val="none"/>
                    <w:lang w:val="en-US" w:eastAsia="zh-CN"/>
                  </w:rPr>
                  <m:t>I</m:t>
                </m:r>
                <m:ctrlPr>
                  <w:rPr>
                    <w:rFonts w:hint="default" w:ascii="Cambria Math" w:hAnsi="Cambria Math"/>
                    <w:i/>
                    <w:sz w:val="24"/>
                    <w:highlight w:val="none"/>
                  </w:rPr>
                </m:ctrlPr>
              </m:e>
              <m:sub>
                <m:r>
                  <m:rPr>
                    <m:sty m:val="p"/>
                  </m:rPr>
                  <w:rPr>
                    <w:rFonts w:hint="eastAsia" w:ascii="Cambria Math" w:hAnsi="Cambria Math"/>
                    <w:sz w:val="24"/>
                    <w:highlight w:val="none"/>
                    <w:lang w:val="en-US" w:eastAsia="zh-CN"/>
                  </w:rPr>
                  <m:t>m</m:t>
                </m:r>
                <m:ctrlPr>
                  <w:rPr>
                    <w:rFonts w:hint="default" w:ascii="Cambria Math" w:hAnsi="Cambria Math"/>
                    <w:i/>
                    <w:sz w:val="24"/>
                    <w:highlight w:val="none"/>
                  </w:rPr>
                </m:ctrlPr>
              </m:sub>
            </m:sSub>
            <m:d>
              <m:dPr>
                <m:ctrlPr>
                  <w:rPr>
                    <w:rFonts w:hint="default" w:ascii="Cambria Math" w:hAnsi="Cambria Math"/>
                    <w:i/>
                    <w:sz w:val="24"/>
                    <w:highlight w:val="none"/>
                  </w:rPr>
                </m:ctrlPr>
              </m:dPr>
              <m:e>
                <m:r>
                  <m:rPr/>
                  <w:rPr>
                    <w:rFonts w:hint="default" w:ascii="Cambria Math" w:hAnsi="Cambria Math"/>
                    <w:sz w:val="24"/>
                    <w:highlight w:val="none"/>
                  </w:rPr>
                  <m:t>λ</m:t>
                </m:r>
                <m:ctrlPr>
                  <w:rPr>
                    <w:rFonts w:hint="default" w:ascii="Cambria Math" w:hAnsi="Cambria Math"/>
                    <w:i/>
                    <w:sz w:val="24"/>
                    <w:highlight w:val="none"/>
                  </w:rPr>
                </m:ctrlPr>
              </m:e>
            </m:d>
            <m:ctrlPr>
              <w:rPr>
                <w:rFonts w:hint="default" w:ascii="Cambria Math" w:hAnsi="Cambria Math"/>
                <w:i/>
                <w:kern w:val="24"/>
                <w:sz w:val="24"/>
                <w:highlight w:val="none"/>
              </w:rPr>
            </m:ctrlPr>
          </m:e>
        </m:acc>
      </m:oMath>
      <w:r>
        <w:rPr>
          <w:iCs/>
          <w:sz w:val="24"/>
          <w:highlight w:val="none"/>
        </w:rPr>
        <w:t>——</w:t>
      </w:r>
      <w:r>
        <w:rPr>
          <w:rFonts w:hint="eastAsia"/>
          <w:iCs/>
          <w:sz w:val="24"/>
          <w:highlight w:val="none"/>
          <w:lang w:val="en-US" w:eastAsia="zh-CN"/>
        </w:rPr>
        <w:t>荧光相对强度</w:t>
      </w:r>
      <w:r>
        <w:rPr>
          <w:rFonts w:hint="eastAsia"/>
          <w:iCs/>
          <w:sz w:val="24"/>
          <w:highlight w:val="none"/>
        </w:rPr>
        <w:t>测量</w:t>
      </w:r>
      <w:r>
        <w:rPr>
          <w:sz w:val="24"/>
          <w:highlight w:val="none"/>
        </w:rPr>
        <w:t>平均值</w:t>
      </w:r>
      <w:r>
        <w:rPr>
          <w:iCs/>
          <w:sz w:val="24"/>
          <w:highlight w:val="none"/>
        </w:rPr>
        <w:t>；</w:t>
      </w:r>
    </w:p>
    <w:p w14:paraId="48F0DA2B">
      <w:pPr>
        <w:autoSpaceDE w:val="0"/>
        <w:autoSpaceDN w:val="0"/>
        <w:adjustRightInd w:val="0"/>
        <w:spacing w:line="360" w:lineRule="auto"/>
        <w:ind w:firstLine="480" w:firstLineChars="200"/>
        <w:rPr>
          <w:sz w:val="24"/>
          <w:highlight w:val="none"/>
        </w:rPr>
      </w:pPr>
      <w:r>
        <w:rPr>
          <w:rFonts w:hint="eastAsia"/>
          <w:i/>
          <w:sz w:val="24"/>
          <w:highlight w:val="none"/>
        </w:rPr>
        <w:t>n</w:t>
      </w:r>
      <w:r>
        <w:rPr>
          <w:iCs/>
          <w:sz w:val="24"/>
          <w:highlight w:val="none"/>
        </w:rPr>
        <w:t>——</w:t>
      </w:r>
      <w:r>
        <w:rPr>
          <w:sz w:val="24"/>
          <w:highlight w:val="none"/>
        </w:rPr>
        <w:t>测量次数</w:t>
      </w:r>
      <w:r>
        <w:rPr>
          <w:rFonts w:hint="eastAsia"/>
          <w:iCs/>
          <w:sz w:val="24"/>
          <w:highlight w:val="none"/>
        </w:rPr>
        <w:t>。</w:t>
      </w:r>
    </w:p>
    <w:p w14:paraId="18358C6A">
      <w:pPr>
        <w:spacing w:line="360" w:lineRule="auto"/>
        <w:ind w:firstLine="480" w:firstLineChars="200"/>
        <w:rPr>
          <w:sz w:val="24"/>
          <w:highlight w:val="none"/>
        </w:rPr>
      </w:pPr>
      <w:r>
        <w:rPr>
          <w:sz w:val="24"/>
          <w:highlight w:val="none"/>
        </w:rPr>
        <w:t>以</w:t>
      </w:r>
      <w:r>
        <w:rPr>
          <w:rFonts w:hint="eastAsia"/>
          <w:sz w:val="24"/>
          <w:highlight w:val="none"/>
        </w:rPr>
        <w:t>波长在</w:t>
      </w:r>
      <w:r>
        <w:rPr>
          <w:rFonts w:hint="eastAsia" w:ascii="宋体" w:hAnsi="宋体" w:cs="宋体"/>
          <w:sz w:val="24"/>
          <w:highlight w:val="none"/>
        </w:rPr>
        <w:t xml:space="preserve">500 </w:t>
      </w:r>
      <w:r>
        <w:rPr>
          <w:sz w:val="24"/>
          <w:highlight w:val="none"/>
        </w:rPr>
        <w:t>nm</w:t>
      </w:r>
      <w:r>
        <w:rPr>
          <w:rFonts w:hint="eastAsia"/>
          <w:sz w:val="24"/>
          <w:highlight w:val="none"/>
        </w:rPr>
        <w:t>处</w:t>
      </w:r>
      <w:r>
        <w:rPr>
          <w:sz w:val="24"/>
          <w:highlight w:val="none"/>
        </w:rPr>
        <w:t>的测量结果为例</w:t>
      </w:r>
      <w:r>
        <w:rPr>
          <w:rFonts w:hint="eastAsia"/>
          <w:sz w:val="24"/>
          <w:highlight w:val="none"/>
        </w:rPr>
        <w:t>，</w:t>
      </w:r>
      <w:r>
        <w:rPr>
          <w:sz w:val="24"/>
          <w:highlight w:val="none"/>
        </w:rPr>
        <w:t>重复测量引入的相对标准不确定度为：</w:t>
      </w:r>
    </w:p>
    <w:p w14:paraId="142BB90D">
      <w:pPr>
        <w:spacing w:line="360" w:lineRule="auto"/>
        <w:jc w:val="center"/>
        <w:rPr>
          <w:sz w:val="24"/>
          <w:highlight w:val="none"/>
        </w:rPr>
      </w:pPr>
      <m:oMath>
        <m:sSub>
          <m:sSubPr>
            <m:ctrlPr>
              <w:rPr>
                <w:rFonts w:hint="default" w:ascii="Cambria Math" w:hAnsi="Cambria Math"/>
                <w:i/>
                <w:iCs/>
                <w:kern w:val="24"/>
                <w:sz w:val="24"/>
                <w:highlight w:val="none"/>
              </w:rPr>
            </m:ctrlPr>
          </m:sSubPr>
          <m:e>
            <m:r>
              <m:rPr/>
              <w:rPr>
                <w:rFonts w:hint="default" w:ascii="Cambria Math" w:hAnsi="Cambria Math"/>
                <w:kern w:val="24"/>
                <w:sz w:val="24"/>
                <w:highlight w:val="none"/>
              </w:rPr>
              <m:t>u</m:t>
            </m:r>
            <m:ctrlPr>
              <w:rPr>
                <w:rFonts w:hint="default" w:ascii="Cambria Math" w:hAnsi="Cambria Math"/>
                <w:i/>
                <w:iCs/>
                <w:kern w:val="24"/>
                <w:sz w:val="24"/>
                <w:highlight w:val="none"/>
              </w:rPr>
            </m:ctrlPr>
          </m:e>
          <m:sub>
            <m:r>
              <m:rPr>
                <m:sty m:val="p"/>
              </m:rPr>
              <w:rPr>
                <w:rFonts w:hint="default" w:ascii="Cambria Math" w:hAnsi="Cambria Math"/>
                <w:kern w:val="24"/>
                <w:sz w:val="24"/>
                <w:highlight w:val="none"/>
              </w:rPr>
              <m:t>rel</m:t>
            </m:r>
            <m:ctrlPr>
              <w:rPr>
                <w:rFonts w:hint="default" w:ascii="Cambria Math" w:hAnsi="Cambria Math"/>
                <w:i/>
                <w:iCs/>
                <w:kern w:val="24"/>
                <w:sz w:val="24"/>
                <w:highlight w:val="none"/>
              </w:rPr>
            </m:ctrlPr>
          </m:sub>
        </m:sSub>
        <m:d>
          <m:dPr>
            <m:ctrlPr>
              <w:rPr>
                <w:rFonts w:hint="default" w:ascii="Cambria Math" w:hAnsi="Cambria Math"/>
                <w:i/>
                <w:kern w:val="24"/>
                <w:sz w:val="24"/>
                <w:highlight w:val="none"/>
              </w:rPr>
            </m:ctrlPr>
          </m:dPr>
          <m:e>
            <m:sSub>
              <m:sSubPr>
                <m:ctrlPr>
                  <w:rPr>
                    <w:rFonts w:hint="default" w:ascii="Cambria Math" w:hAnsi="Cambria Math"/>
                    <w:i/>
                    <w:sz w:val="24"/>
                    <w:highlight w:val="none"/>
                  </w:rPr>
                </m:ctrlPr>
              </m:sSubPr>
              <m:e>
                <m:r>
                  <m:rPr/>
                  <w:rPr>
                    <w:rFonts w:hint="default" w:ascii="Cambria Math" w:hAnsi="Cambria Math"/>
                    <w:sz w:val="24"/>
                    <w:highlight w:val="none"/>
                    <w:lang w:val="en-US" w:eastAsia="zh-CN"/>
                  </w:rPr>
                  <m:t>I</m:t>
                </m:r>
                <m:ctrlPr>
                  <w:rPr>
                    <w:rFonts w:hint="default" w:ascii="Cambria Math" w:hAnsi="Cambria Math"/>
                    <w:i/>
                    <w:sz w:val="24"/>
                    <w:highlight w:val="none"/>
                  </w:rPr>
                </m:ctrlPr>
              </m:e>
              <m:sub>
                <m:r>
                  <m:rPr>
                    <m:sty m:val="p"/>
                  </m:rPr>
                  <w:rPr>
                    <w:rFonts w:hint="eastAsia" w:ascii="Cambria Math" w:hAnsi="Cambria Math"/>
                    <w:sz w:val="24"/>
                    <w:highlight w:val="none"/>
                    <w:lang w:val="en-US" w:eastAsia="zh-CN"/>
                  </w:rPr>
                  <m:t>m</m:t>
                </m:r>
                <m:ctrlPr>
                  <w:rPr>
                    <w:rFonts w:hint="default" w:ascii="Cambria Math" w:hAnsi="Cambria Math"/>
                    <w:i/>
                    <w:sz w:val="24"/>
                    <w:highlight w:val="none"/>
                  </w:rPr>
                </m:ctrlPr>
              </m:sub>
            </m:sSub>
            <m:d>
              <m:dPr>
                <m:ctrlPr>
                  <w:rPr>
                    <w:rFonts w:hint="default" w:ascii="Cambria Math" w:hAnsi="Cambria Math"/>
                    <w:i/>
                    <w:sz w:val="24"/>
                    <w:highlight w:val="none"/>
                  </w:rPr>
                </m:ctrlPr>
              </m:dPr>
              <m:e>
                <m:r>
                  <m:rPr/>
                  <w:rPr>
                    <w:rFonts w:hint="default" w:ascii="Cambria Math" w:hAnsi="Cambria Math"/>
                    <w:sz w:val="24"/>
                    <w:highlight w:val="none"/>
                  </w:rPr>
                  <m:t>λ</m:t>
                </m:r>
                <m:ctrlPr>
                  <w:rPr>
                    <w:rFonts w:hint="default" w:ascii="Cambria Math" w:hAnsi="Cambria Math"/>
                    <w:i/>
                    <w:sz w:val="24"/>
                    <w:highlight w:val="none"/>
                  </w:rPr>
                </m:ctrlPr>
              </m:e>
            </m:d>
            <m:ctrlPr>
              <w:rPr>
                <w:rFonts w:hint="default" w:ascii="Cambria Math" w:hAnsi="Cambria Math"/>
                <w:i/>
                <w:kern w:val="24"/>
                <w:sz w:val="24"/>
                <w:highlight w:val="none"/>
              </w:rPr>
            </m:ctrlPr>
          </m:e>
        </m:d>
        <m:r>
          <m:rPr/>
          <w:rPr>
            <w:rFonts w:hint="default" w:ascii="Cambria Math" w:hAnsi="Cambria Math"/>
            <w:sz w:val="24"/>
            <w:highlight w:val="none"/>
          </w:rPr>
          <m:t>=</m:t>
        </m:r>
        <m:r>
          <m:rPr/>
          <w:rPr>
            <w:rFonts w:hint="default" w:ascii="Cambria Math" w:hAnsi="Cambria Math"/>
            <w:sz w:val="24"/>
            <w:highlight w:val="none"/>
            <w:lang w:val="en-US" w:eastAsia="zh-CN"/>
          </w:rPr>
          <m:t>0.21</m:t>
        </m:r>
      </m:oMath>
      <w:r>
        <w:rPr>
          <w:rFonts w:eastAsia="等线"/>
          <w:sz w:val="24"/>
          <w:highlight w:val="none"/>
        </w:rPr>
        <w:t>%</w:t>
      </w:r>
    </w:p>
    <w:p w14:paraId="73950E83">
      <w:pPr>
        <w:spacing w:line="360" w:lineRule="auto"/>
        <w:rPr>
          <w:sz w:val="24"/>
          <w:highlight w:val="none"/>
        </w:rPr>
      </w:pPr>
      <w:r>
        <w:rPr>
          <w:rFonts w:hint="eastAsia" w:ascii="宋体" w:hAnsi="宋体" w:cs="宋体"/>
          <w:sz w:val="24"/>
          <w:highlight w:val="none"/>
        </w:rPr>
        <w:t>（3）</w:t>
      </w:r>
      <w:r>
        <w:rPr>
          <w:rFonts w:hint="eastAsia"/>
          <w:sz w:val="24"/>
          <w:highlight w:val="none"/>
          <w:lang w:val="en-US" w:eastAsia="zh-CN"/>
        </w:rPr>
        <w:t>荧光相对强度标准物质</w:t>
      </w:r>
      <w:r>
        <w:rPr>
          <w:sz w:val="24"/>
          <w:highlight w:val="none"/>
        </w:rPr>
        <w:t>引入的相对标准不确定度</w:t>
      </w:r>
      <w:r>
        <w:rPr>
          <w:i/>
          <w:sz w:val="24"/>
          <w:highlight w:val="none"/>
        </w:rPr>
        <w:t>u</w:t>
      </w:r>
      <w:r>
        <w:rPr>
          <w:sz w:val="24"/>
          <w:highlight w:val="none"/>
          <w:vertAlign w:val="subscript"/>
        </w:rPr>
        <w:t>rel</w:t>
      </w:r>
      <w:r>
        <w:rPr>
          <w:sz w:val="24"/>
          <w:highlight w:val="none"/>
        </w:rPr>
        <w:t>(</w:t>
      </w:r>
      <w:r>
        <w:rPr>
          <w:rFonts w:hint="eastAsia"/>
          <w:i/>
          <w:iCs/>
          <w:sz w:val="24"/>
          <w:highlight w:val="none"/>
          <w:lang w:val="en-US" w:eastAsia="zh-CN"/>
        </w:rPr>
        <w:t>I</w:t>
      </w:r>
      <w:r>
        <w:rPr>
          <w:rFonts w:hint="eastAsia"/>
          <w:i w:val="0"/>
          <w:iCs w:val="0"/>
          <w:sz w:val="24"/>
          <w:highlight w:val="none"/>
          <w:vertAlign w:val="subscript"/>
          <w:lang w:val="en-US" w:eastAsia="zh-CN"/>
        </w:rPr>
        <w:t>s</w:t>
      </w:r>
      <w:r>
        <w:rPr>
          <w:rFonts w:hint="eastAsia"/>
          <w:sz w:val="24"/>
          <w:highlight w:val="none"/>
          <w:vertAlign w:val="baseline"/>
          <w:lang w:val="en-US" w:eastAsia="zh-CN"/>
        </w:rPr>
        <w:t>(</w:t>
      </w:r>
      <w:r>
        <w:rPr>
          <w:i/>
          <w:iCs/>
          <w:sz w:val="24"/>
          <w:highlight w:val="none"/>
        </w:rPr>
        <w:t>λ</w:t>
      </w:r>
      <w:r>
        <w:rPr>
          <w:rFonts w:hint="eastAsia"/>
          <w:sz w:val="24"/>
          <w:highlight w:val="none"/>
          <w:vertAlign w:val="baseline"/>
          <w:lang w:val="en-US" w:eastAsia="zh-CN"/>
        </w:rPr>
        <w:t>)</w:t>
      </w:r>
      <w:r>
        <w:rPr>
          <w:sz w:val="24"/>
          <w:highlight w:val="none"/>
        </w:rPr>
        <w:t>)</w:t>
      </w:r>
    </w:p>
    <w:p w14:paraId="004794B8">
      <w:pPr>
        <w:spacing w:line="360" w:lineRule="auto"/>
        <w:ind w:firstLine="480" w:firstLineChars="200"/>
        <w:rPr>
          <w:sz w:val="24"/>
          <w:highlight w:val="none"/>
        </w:rPr>
      </w:pPr>
      <w:r>
        <w:rPr>
          <w:sz w:val="24"/>
          <w:highlight w:val="none"/>
        </w:rPr>
        <w:t>由</w:t>
      </w:r>
      <w:r>
        <w:rPr>
          <w:rFonts w:hint="eastAsia"/>
          <w:sz w:val="24"/>
          <w:highlight w:val="none"/>
          <w:lang w:val="en-US" w:eastAsia="zh-CN"/>
        </w:rPr>
        <w:t>标准物质</w:t>
      </w:r>
      <w:r>
        <w:rPr>
          <w:sz w:val="24"/>
          <w:highlight w:val="none"/>
        </w:rPr>
        <w:t>证书给出的在</w:t>
      </w:r>
      <w:r>
        <w:rPr>
          <w:rFonts w:hint="eastAsia" w:ascii="宋体" w:hAnsi="宋体" w:cs="宋体"/>
          <w:sz w:val="24"/>
          <w:highlight w:val="none"/>
        </w:rPr>
        <w:t xml:space="preserve">500 </w:t>
      </w:r>
      <w:r>
        <w:rPr>
          <w:sz w:val="24"/>
          <w:highlight w:val="none"/>
        </w:rPr>
        <w:t>nm处的扩展不确定度</w:t>
      </w:r>
      <w:r>
        <w:rPr>
          <w:rFonts w:hint="eastAsia"/>
          <w:sz w:val="24"/>
          <w:highlight w:val="none"/>
          <w:lang w:val="en-US" w:eastAsia="zh-CN"/>
        </w:rPr>
        <w:t>计算得到</w:t>
      </w:r>
      <w:r>
        <w:rPr>
          <w:sz w:val="24"/>
          <w:highlight w:val="none"/>
        </w:rPr>
        <w:t>相对标准不确定度为</w:t>
      </w:r>
      <w:r>
        <w:rPr>
          <w:i/>
          <w:sz w:val="24"/>
          <w:highlight w:val="none"/>
        </w:rPr>
        <w:t>u</w:t>
      </w:r>
      <w:r>
        <w:rPr>
          <w:sz w:val="24"/>
          <w:highlight w:val="none"/>
          <w:vertAlign w:val="subscript"/>
        </w:rPr>
        <w:t>rel</w:t>
      </w:r>
      <w:r>
        <w:rPr>
          <w:sz w:val="24"/>
          <w:highlight w:val="none"/>
        </w:rPr>
        <w:t>(</w:t>
      </w:r>
      <w:r>
        <w:rPr>
          <w:rFonts w:hint="eastAsia"/>
          <w:i/>
          <w:iCs/>
          <w:sz w:val="24"/>
          <w:highlight w:val="none"/>
          <w:lang w:val="en-US" w:eastAsia="zh-CN"/>
        </w:rPr>
        <w:t>I</w:t>
      </w:r>
      <w:r>
        <w:rPr>
          <w:rFonts w:hint="eastAsia"/>
          <w:i w:val="0"/>
          <w:iCs w:val="0"/>
          <w:sz w:val="24"/>
          <w:highlight w:val="none"/>
          <w:vertAlign w:val="subscript"/>
          <w:lang w:val="en-US" w:eastAsia="zh-CN"/>
        </w:rPr>
        <w:t>s</w:t>
      </w:r>
      <w:r>
        <w:rPr>
          <w:rFonts w:hint="eastAsia"/>
          <w:sz w:val="24"/>
          <w:highlight w:val="none"/>
          <w:vertAlign w:val="baseline"/>
          <w:lang w:val="en-US" w:eastAsia="zh-CN"/>
        </w:rPr>
        <w:t>(</w:t>
      </w:r>
      <w:r>
        <w:rPr>
          <w:i/>
          <w:iCs/>
          <w:sz w:val="24"/>
          <w:highlight w:val="none"/>
        </w:rPr>
        <w:t>λ</w:t>
      </w:r>
      <w:r>
        <w:rPr>
          <w:rFonts w:hint="eastAsia"/>
          <w:sz w:val="24"/>
          <w:highlight w:val="none"/>
          <w:vertAlign w:val="baseline"/>
          <w:lang w:val="en-US" w:eastAsia="zh-CN"/>
        </w:rPr>
        <w:t>)</w:t>
      </w:r>
      <w:r>
        <w:rPr>
          <w:sz w:val="24"/>
          <w:highlight w:val="none"/>
        </w:rPr>
        <w:t>)=</w:t>
      </w:r>
      <w:r>
        <w:rPr>
          <w:rFonts w:hint="eastAsia" w:ascii="宋体" w:hAnsi="宋体" w:cs="宋体"/>
          <w:sz w:val="24"/>
          <w:highlight w:val="none"/>
        </w:rPr>
        <w:t>1.</w:t>
      </w:r>
      <w:r>
        <w:rPr>
          <w:rFonts w:hint="eastAsia" w:ascii="宋体" w:hAnsi="宋体" w:cs="宋体"/>
          <w:sz w:val="24"/>
          <w:highlight w:val="none"/>
          <w:lang w:val="en-US" w:eastAsia="zh-CN"/>
        </w:rPr>
        <w:t>4</w:t>
      </w:r>
      <w:r>
        <w:rPr>
          <w:rFonts w:hint="eastAsia" w:ascii="宋体" w:hAnsi="宋体" w:cs="宋体"/>
          <w:sz w:val="24"/>
          <w:highlight w:val="none"/>
        </w:rPr>
        <w:t>2</w:t>
      </w:r>
      <w:r>
        <w:rPr>
          <w:sz w:val="24"/>
          <w:highlight w:val="none"/>
        </w:rPr>
        <w:t>%。</w:t>
      </w:r>
    </w:p>
    <w:p w14:paraId="106C91CB">
      <w:pPr>
        <w:spacing w:line="360" w:lineRule="auto"/>
        <w:rPr>
          <w:sz w:val="24"/>
          <w:highlight w:val="none"/>
        </w:rPr>
      </w:pPr>
      <w:r>
        <w:rPr>
          <w:rFonts w:hint="eastAsia" w:ascii="宋体" w:hAnsi="宋体" w:cs="宋体"/>
          <w:sz w:val="24"/>
          <w:highlight w:val="none"/>
        </w:rPr>
        <w:t>（</w:t>
      </w:r>
      <w:r>
        <w:rPr>
          <w:rFonts w:hint="eastAsia" w:ascii="宋体" w:hAnsi="宋体" w:cs="宋体"/>
          <w:sz w:val="24"/>
          <w:highlight w:val="none"/>
          <w:lang w:val="en-US" w:eastAsia="zh-CN"/>
        </w:rPr>
        <w:t>4</w:t>
      </w:r>
      <w:r>
        <w:rPr>
          <w:rFonts w:hint="eastAsia" w:ascii="宋体" w:hAnsi="宋体" w:cs="宋体"/>
          <w:sz w:val="24"/>
          <w:highlight w:val="none"/>
        </w:rPr>
        <w:t>）</w:t>
      </w:r>
      <w:r>
        <w:rPr>
          <w:sz w:val="24"/>
          <w:highlight w:val="none"/>
        </w:rPr>
        <w:t>合成相对标准不确定度</w:t>
      </w:r>
    </w:p>
    <w:p w14:paraId="381F836E">
      <w:pPr>
        <w:spacing w:line="360" w:lineRule="auto"/>
        <w:ind w:firstLine="480" w:firstLineChars="200"/>
        <w:rPr>
          <w:sz w:val="24"/>
          <w:highlight w:val="none"/>
        </w:rPr>
      </w:pPr>
      <w:r>
        <w:rPr>
          <w:sz w:val="24"/>
          <w:highlight w:val="none"/>
        </w:rPr>
        <w:t>以上各分量可近似不相关，故在</w:t>
      </w:r>
      <w:r>
        <w:rPr>
          <w:rFonts w:hint="eastAsia" w:ascii="宋体" w:hAnsi="宋体" w:cs="宋体"/>
          <w:sz w:val="24"/>
          <w:highlight w:val="none"/>
        </w:rPr>
        <w:t xml:space="preserve">500 </w:t>
      </w:r>
      <w:r>
        <w:rPr>
          <w:sz w:val="24"/>
          <w:highlight w:val="none"/>
        </w:rPr>
        <w:t>nm处的合成相对标准不确定度</w:t>
      </w:r>
      <w:r>
        <w:rPr>
          <w:i/>
          <w:sz w:val="24"/>
          <w:highlight w:val="none"/>
        </w:rPr>
        <w:t>u</w:t>
      </w:r>
      <w:r>
        <w:rPr>
          <w:sz w:val="24"/>
          <w:highlight w:val="none"/>
          <w:vertAlign w:val="subscript"/>
        </w:rPr>
        <w:t>c rel</w:t>
      </w:r>
      <w:r>
        <w:rPr>
          <w:sz w:val="24"/>
          <w:highlight w:val="none"/>
        </w:rPr>
        <w:t>(</w:t>
      </w:r>
      <w:r>
        <w:rPr>
          <w:rFonts w:hint="eastAsia"/>
          <w:i/>
          <w:iCs/>
          <w:sz w:val="24"/>
          <w:highlight w:val="none"/>
          <w:lang w:val="en-US" w:eastAsia="zh-CN"/>
        </w:rPr>
        <w:t>C</w:t>
      </w:r>
      <w:r>
        <w:rPr>
          <w:rFonts w:hint="eastAsia"/>
          <w:sz w:val="24"/>
          <w:highlight w:val="none"/>
          <w:vertAlign w:val="baseline"/>
          <w:lang w:val="en-US" w:eastAsia="zh-CN"/>
        </w:rPr>
        <w:t>(</w:t>
      </w:r>
      <w:r>
        <w:rPr>
          <w:i/>
          <w:iCs/>
          <w:sz w:val="24"/>
          <w:highlight w:val="none"/>
        </w:rPr>
        <w:t>λ</w:t>
      </w:r>
      <w:r>
        <w:rPr>
          <w:rFonts w:hint="eastAsia"/>
          <w:sz w:val="24"/>
          <w:highlight w:val="none"/>
          <w:vertAlign w:val="baseline"/>
          <w:lang w:val="en-US" w:eastAsia="zh-CN"/>
        </w:rPr>
        <w:t>)</w:t>
      </w:r>
      <w:r>
        <w:rPr>
          <w:sz w:val="24"/>
          <w:highlight w:val="none"/>
        </w:rPr>
        <w:t>)可通过下式进行合成计算：</w:t>
      </w:r>
    </w:p>
    <w:p w14:paraId="03643BC1">
      <w:pPr>
        <w:spacing w:line="360" w:lineRule="auto"/>
        <w:ind w:firstLine="480" w:firstLineChars="200"/>
        <w:jc w:val="center"/>
        <w:rPr>
          <w:sz w:val="24"/>
          <w:highlight w:val="none"/>
        </w:rPr>
      </w:pPr>
      <m:oMath>
        <m:sSub>
          <m:sSubPr>
            <m:ctrlPr>
              <w:rPr>
                <w:rFonts w:hint="default" w:ascii="Cambria Math" w:hAnsi="Cambria Math"/>
                <w:i/>
                <w:sz w:val="24"/>
                <w:highlight w:val="none"/>
              </w:rPr>
            </m:ctrlPr>
          </m:sSubPr>
          <m:e>
            <m:r>
              <m:rPr/>
              <w:rPr>
                <w:rFonts w:hint="default" w:ascii="Cambria Math" w:hAnsi="Cambria Math"/>
                <w:sz w:val="24"/>
                <w:highlight w:val="none"/>
              </w:rPr>
              <m:t>u</m:t>
            </m:r>
            <m:ctrlPr>
              <w:rPr>
                <w:rFonts w:hint="default" w:ascii="Cambria Math" w:hAnsi="Cambria Math"/>
                <w:i/>
                <w:sz w:val="24"/>
                <w:highlight w:val="none"/>
              </w:rPr>
            </m:ctrlPr>
          </m:e>
          <m:sub>
            <m:r>
              <m:rPr>
                <m:sty m:val="p"/>
              </m:rPr>
              <w:rPr>
                <w:rFonts w:hint="default" w:ascii="Cambria Math" w:hAnsi="Cambria Math"/>
                <w:sz w:val="24"/>
                <w:highlight w:val="none"/>
              </w:rPr>
              <m:t>c</m:t>
            </m:r>
            <m:r>
              <m:rPr/>
              <w:rPr>
                <w:rFonts w:hint="default" w:ascii="Cambria Math" w:hAnsi="Cambria Math"/>
                <w:sz w:val="24"/>
                <w:highlight w:val="none"/>
              </w:rPr>
              <m:t xml:space="preserve"> </m:t>
            </m:r>
            <m:r>
              <m:rPr>
                <m:sty m:val="p"/>
              </m:rPr>
              <w:rPr>
                <w:rFonts w:hint="default" w:ascii="Cambria Math" w:hAnsi="Cambria Math"/>
                <w:sz w:val="24"/>
                <w:highlight w:val="none"/>
              </w:rPr>
              <m:t>rel</m:t>
            </m:r>
            <m:ctrlPr>
              <w:rPr>
                <w:rFonts w:hint="default" w:ascii="Cambria Math" w:hAnsi="Cambria Math"/>
                <w:i/>
                <w:sz w:val="24"/>
                <w:highlight w:val="none"/>
              </w:rPr>
            </m:ctrlPr>
          </m:sub>
        </m:sSub>
        <m:d>
          <m:dPr>
            <m:ctrlPr>
              <w:rPr>
                <w:rFonts w:hint="default" w:ascii="Cambria Math" w:hAnsi="Cambria Math"/>
                <w:sz w:val="24"/>
                <w:highlight w:val="none"/>
              </w:rPr>
            </m:ctrlPr>
          </m:dPr>
          <m:e>
            <m:r>
              <m:rPr/>
              <w:rPr>
                <w:rFonts w:hint="default" w:ascii="Cambria Math" w:hAnsi="Cambria Math"/>
                <w:sz w:val="24"/>
                <w:highlight w:val="none"/>
                <w:lang w:val="en-US" w:eastAsia="zh-CN"/>
              </w:rPr>
              <m:t>C</m:t>
            </m:r>
            <m:d>
              <m:dPr>
                <m:ctrlPr>
                  <w:rPr>
                    <w:rFonts w:hint="default" w:ascii="Cambria Math" w:hAnsi="Cambria Math"/>
                    <w:i/>
                    <w:sz w:val="24"/>
                    <w:highlight w:val="none"/>
                  </w:rPr>
                </m:ctrlPr>
              </m:dPr>
              <m:e>
                <m:r>
                  <m:rPr/>
                  <w:rPr>
                    <w:rFonts w:hint="default" w:ascii="Cambria Math" w:hAnsi="Cambria Math"/>
                    <w:sz w:val="24"/>
                    <w:highlight w:val="none"/>
                    <w:vertAlign w:val="subscript"/>
                  </w:rPr>
                  <m:t>λ</m:t>
                </m:r>
                <m:ctrlPr>
                  <w:rPr>
                    <w:rFonts w:hint="default" w:ascii="Cambria Math" w:hAnsi="Cambria Math"/>
                    <w:i/>
                    <w:sz w:val="24"/>
                    <w:highlight w:val="none"/>
                  </w:rPr>
                </m:ctrlPr>
              </m:e>
            </m:d>
            <m:ctrlPr>
              <w:rPr>
                <w:rFonts w:hint="default" w:ascii="Cambria Math" w:hAnsi="Cambria Math"/>
                <w:sz w:val="24"/>
                <w:highlight w:val="none"/>
              </w:rPr>
            </m:ctrlPr>
          </m:e>
        </m:d>
        <m:r>
          <m:rPr>
            <m:sty m:val="p"/>
          </m:rPr>
          <w:rPr>
            <w:rFonts w:hint="default" w:ascii="Cambria Math" w:hAnsi="Cambria Math"/>
            <w:sz w:val="24"/>
            <w:highlight w:val="none"/>
          </w:rPr>
          <m:t>=</m:t>
        </m:r>
        <m:rad>
          <m:radPr>
            <m:degHide m:val="1"/>
            <m:ctrlPr>
              <w:rPr>
                <w:rFonts w:hint="default" w:ascii="Cambria Math" w:hAnsi="Cambria Math"/>
                <w:i/>
                <w:iCs/>
                <w:kern w:val="24"/>
                <w:sz w:val="24"/>
                <w:highlight w:val="none"/>
              </w:rPr>
            </m:ctrlPr>
          </m:radPr>
          <m:deg>
            <m:ctrlPr>
              <w:rPr>
                <w:rFonts w:hint="default" w:ascii="Cambria Math" w:hAnsi="Cambria Math"/>
                <w:i/>
                <w:iCs/>
                <w:kern w:val="24"/>
                <w:sz w:val="24"/>
                <w:highlight w:val="none"/>
              </w:rPr>
            </m:ctrlPr>
          </m:deg>
          <m:e>
            <m:sSubSup>
              <m:sSubSupPr>
                <m:ctrlPr>
                  <w:rPr>
                    <w:rFonts w:hint="default" w:ascii="Cambria Math" w:hAnsi="Cambria Math"/>
                    <w:i/>
                    <w:iCs/>
                    <w:kern w:val="24"/>
                    <w:sz w:val="24"/>
                    <w:highlight w:val="none"/>
                  </w:rPr>
                </m:ctrlPr>
              </m:sSubSupPr>
              <m:e>
                <m:sSubSup>
                  <m:sSubSupPr>
                    <m:ctrlPr>
                      <w:rPr>
                        <w:rFonts w:hint="default" w:ascii="Cambria Math" w:hAnsi="Cambria Math"/>
                        <w:i/>
                        <w:iCs/>
                        <w:kern w:val="24"/>
                        <w:sz w:val="24"/>
                        <w:highlight w:val="none"/>
                      </w:rPr>
                    </m:ctrlPr>
                  </m:sSubSupPr>
                  <m:e>
                    <m:r>
                      <m:rPr/>
                      <w:rPr>
                        <w:rFonts w:hint="default" w:ascii="Cambria Math" w:hAnsi="Cambria Math"/>
                        <w:sz w:val="24"/>
                        <w:highlight w:val="none"/>
                      </w:rPr>
                      <m:t>u</m:t>
                    </m:r>
                    <m:ctrlPr>
                      <w:rPr>
                        <w:rFonts w:hint="default" w:ascii="Cambria Math" w:hAnsi="Cambria Math"/>
                        <w:i/>
                        <w:iCs/>
                        <w:kern w:val="24"/>
                        <w:sz w:val="24"/>
                        <w:highlight w:val="none"/>
                      </w:rPr>
                    </m:ctrlPr>
                  </m:e>
                  <m:sub>
                    <m:r>
                      <m:rPr>
                        <m:sty m:val="p"/>
                      </m:rPr>
                      <w:rPr>
                        <w:rFonts w:hint="default" w:ascii="Cambria Math" w:hAnsi="Cambria Math"/>
                        <w:kern w:val="24"/>
                        <w:sz w:val="24"/>
                        <w:highlight w:val="none"/>
                      </w:rPr>
                      <m:t>rel</m:t>
                    </m:r>
                    <m:ctrlPr>
                      <w:rPr>
                        <w:rFonts w:hint="default" w:ascii="Cambria Math" w:hAnsi="Cambria Math"/>
                        <w:i/>
                        <w:iCs/>
                        <w:kern w:val="24"/>
                        <w:sz w:val="24"/>
                        <w:highlight w:val="none"/>
                      </w:rPr>
                    </m:ctrlPr>
                  </m:sub>
                  <m:sup>
                    <m:r>
                      <m:rPr/>
                      <w:rPr>
                        <w:rFonts w:hint="default" w:ascii="Cambria Math" w:hAnsi="Cambria Math"/>
                        <w:kern w:val="24"/>
                        <w:sz w:val="24"/>
                        <w:highlight w:val="none"/>
                      </w:rPr>
                      <m:t>2</m:t>
                    </m:r>
                    <m:ctrlPr>
                      <w:rPr>
                        <w:rFonts w:hint="default" w:ascii="Cambria Math" w:hAnsi="Cambria Math"/>
                        <w:i/>
                        <w:iCs/>
                        <w:kern w:val="24"/>
                        <w:sz w:val="24"/>
                        <w:highlight w:val="none"/>
                      </w:rPr>
                    </m:ctrlPr>
                  </m:sup>
                </m:sSubSup>
                <m:d>
                  <m:dPr>
                    <m:ctrlPr>
                      <w:rPr>
                        <w:rFonts w:hint="default" w:ascii="Cambria Math" w:hAnsi="Cambria Math"/>
                        <w:sz w:val="24"/>
                        <w:highlight w:val="none"/>
                      </w:rPr>
                    </m:ctrlPr>
                  </m:dPr>
                  <m:e>
                    <m:r>
                      <m:rPr/>
                      <w:rPr>
                        <w:rFonts w:hint="default" w:ascii="Cambria Math" w:hAnsi="Cambria Math"/>
                        <w:sz w:val="24"/>
                        <w:highlight w:val="none"/>
                        <w:vertAlign w:val="subscript"/>
                      </w:rPr>
                      <m:t>λ</m:t>
                    </m:r>
                    <m:ctrlPr>
                      <w:rPr>
                        <w:rFonts w:hint="default" w:ascii="Cambria Math" w:hAnsi="Cambria Math"/>
                        <w:sz w:val="24"/>
                        <w:highlight w:val="none"/>
                      </w:rPr>
                    </m:ctrlPr>
                  </m:e>
                </m:d>
                <m:r>
                  <m:rPr/>
                  <w:rPr>
                    <w:rFonts w:hint="default" w:ascii="Cambria Math" w:hAnsi="Cambria Math"/>
                    <w:kern w:val="24"/>
                    <w:sz w:val="24"/>
                    <w:highlight w:val="none"/>
                  </w:rPr>
                  <m:t>+</m:t>
                </m:r>
                <m:r>
                  <m:rPr/>
                  <w:rPr>
                    <w:rFonts w:hint="default" w:ascii="Cambria Math" w:hAnsi="Cambria Math"/>
                    <w:sz w:val="24"/>
                    <w:highlight w:val="none"/>
                  </w:rPr>
                  <m:t>u</m:t>
                </m:r>
                <m:ctrlPr>
                  <w:rPr>
                    <w:rFonts w:hint="default" w:ascii="Cambria Math" w:hAnsi="Cambria Math"/>
                    <w:i/>
                    <w:iCs/>
                    <w:kern w:val="24"/>
                    <w:sz w:val="24"/>
                    <w:highlight w:val="none"/>
                  </w:rPr>
                </m:ctrlPr>
              </m:e>
              <m:sub>
                <m:r>
                  <m:rPr>
                    <m:sty m:val="p"/>
                  </m:rPr>
                  <w:rPr>
                    <w:rFonts w:hint="default" w:ascii="Cambria Math" w:hAnsi="Cambria Math"/>
                    <w:kern w:val="24"/>
                    <w:sz w:val="24"/>
                    <w:highlight w:val="none"/>
                  </w:rPr>
                  <m:t>rel</m:t>
                </m:r>
                <m:ctrlPr>
                  <w:rPr>
                    <w:rFonts w:hint="default" w:ascii="Cambria Math" w:hAnsi="Cambria Math"/>
                    <w:i/>
                    <w:iCs/>
                    <w:kern w:val="24"/>
                    <w:sz w:val="24"/>
                    <w:highlight w:val="none"/>
                  </w:rPr>
                </m:ctrlPr>
              </m:sub>
              <m:sup>
                <m:r>
                  <m:rPr/>
                  <w:rPr>
                    <w:rFonts w:hint="default" w:ascii="Cambria Math" w:hAnsi="Cambria Math"/>
                    <w:kern w:val="24"/>
                    <w:sz w:val="24"/>
                    <w:highlight w:val="none"/>
                  </w:rPr>
                  <m:t>2</m:t>
                </m:r>
                <m:ctrlPr>
                  <w:rPr>
                    <w:rFonts w:hint="default" w:ascii="Cambria Math" w:hAnsi="Cambria Math"/>
                    <w:i/>
                    <w:iCs/>
                    <w:kern w:val="24"/>
                    <w:sz w:val="24"/>
                    <w:highlight w:val="none"/>
                  </w:rPr>
                </m:ctrlPr>
              </m:sup>
            </m:sSubSup>
            <m:d>
              <m:dPr>
                <m:ctrlPr>
                  <w:rPr>
                    <w:rFonts w:hint="default" w:ascii="Cambria Math" w:hAnsi="Cambria Math"/>
                    <w:sz w:val="24"/>
                    <w:highlight w:val="none"/>
                  </w:rPr>
                </m:ctrlPr>
              </m:dPr>
              <m:e>
                <m:sSub>
                  <m:sSubPr>
                    <m:ctrlPr>
                      <w:rPr>
                        <w:rFonts w:hint="default" w:ascii="Cambria Math" w:hAnsi="Cambria Math"/>
                        <w:i/>
                        <w:sz w:val="24"/>
                        <w:highlight w:val="none"/>
                      </w:rPr>
                    </m:ctrlPr>
                  </m:sSubPr>
                  <m:e>
                    <m:r>
                      <m:rPr/>
                      <w:rPr>
                        <w:rFonts w:hint="default" w:ascii="Cambria Math" w:hAnsi="Cambria Math"/>
                        <w:sz w:val="24"/>
                        <w:highlight w:val="none"/>
                        <w:lang w:val="en-US" w:eastAsia="zh-CN"/>
                      </w:rPr>
                      <m:t>I</m:t>
                    </m:r>
                    <m:ctrlPr>
                      <w:rPr>
                        <w:rFonts w:hint="default" w:ascii="Cambria Math" w:hAnsi="Cambria Math"/>
                        <w:i/>
                        <w:sz w:val="24"/>
                        <w:highlight w:val="none"/>
                      </w:rPr>
                    </m:ctrlPr>
                  </m:e>
                  <m:sub>
                    <m:r>
                      <m:rPr>
                        <m:sty m:val="p"/>
                      </m:rPr>
                      <w:rPr>
                        <w:rFonts w:hint="default" w:ascii="Cambria Math" w:hAnsi="Cambria Math"/>
                        <w:sz w:val="24"/>
                        <w:highlight w:val="none"/>
                      </w:rPr>
                      <m:t>m</m:t>
                    </m:r>
                    <m:ctrlPr>
                      <w:rPr>
                        <w:rFonts w:hint="default" w:ascii="Cambria Math" w:hAnsi="Cambria Math"/>
                        <w:i/>
                        <w:sz w:val="24"/>
                        <w:highlight w:val="none"/>
                      </w:rPr>
                    </m:ctrlPr>
                  </m:sub>
                </m:sSub>
                <m:d>
                  <m:dPr>
                    <m:ctrlPr>
                      <w:rPr>
                        <w:rFonts w:hint="default" w:ascii="Cambria Math" w:hAnsi="Cambria Math"/>
                        <w:i/>
                        <w:sz w:val="24"/>
                        <w:highlight w:val="none"/>
                      </w:rPr>
                    </m:ctrlPr>
                  </m:dPr>
                  <m:e>
                    <m:r>
                      <m:rPr/>
                      <w:rPr>
                        <w:rFonts w:hint="default" w:ascii="Cambria Math" w:hAnsi="Cambria Math"/>
                        <w:sz w:val="24"/>
                        <w:highlight w:val="none"/>
                      </w:rPr>
                      <m:t>λ</m:t>
                    </m:r>
                    <m:ctrlPr>
                      <w:rPr>
                        <w:rFonts w:hint="default" w:ascii="Cambria Math" w:hAnsi="Cambria Math"/>
                        <w:i/>
                        <w:sz w:val="24"/>
                        <w:highlight w:val="none"/>
                      </w:rPr>
                    </m:ctrlPr>
                  </m:e>
                </m:d>
                <m:ctrlPr>
                  <w:rPr>
                    <w:rFonts w:hint="default" w:ascii="Cambria Math" w:hAnsi="Cambria Math"/>
                    <w:sz w:val="24"/>
                    <w:highlight w:val="none"/>
                  </w:rPr>
                </m:ctrlPr>
              </m:e>
            </m:d>
            <m:r>
              <m:rPr/>
              <w:rPr>
                <w:rFonts w:hint="default" w:ascii="Cambria Math" w:hAnsi="Cambria Math"/>
                <w:kern w:val="24"/>
                <w:sz w:val="24"/>
                <w:highlight w:val="none"/>
              </w:rPr>
              <m:t>+</m:t>
            </m:r>
            <m:sSubSup>
              <m:sSubSupPr>
                <m:ctrlPr>
                  <w:rPr>
                    <w:rFonts w:hint="default" w:ascii="Cambria Math" w:hAnsi="Cambria Math"/>
                    <w:i/>
                    <w:iCs/>
                    <w:kern w:val="24"/>
                    <w:sz w:val="24"/>
                    <w:highlight w:val="none"/>
                  </w:rPr>
                </m:ctrlPr>
              </m:sSubSupPr>
              <m:e>
                <m:r>
                  <m:rPr/>
                  <w:rPr>
                    <w:rFonts w:hint="default" w:ascii="Cambria Math" w:hAnsi="Cambria Math"/>
                    <w:sz w:val="24"/>
                    <w:highlight w:val="none"/>
                  </w:rPr>
                  <m:t>u</m:t>
                </m:r>
                <m:ctrlPr>
                  <w:rPr>
                    <w:rFonts w:hint="default" w:ascii="Cambria Math" w:hAnsi="Cambria Math"/>
                    <w:i/>
                    <w:iCs/>
                    <w:kern w:val="24"/>
                    <w:sz w:val="24"/>
                    <w:highlight w:val="none"/>
                  </w:rPr>
                </m:ctrlPr>
              </m:e>
              <m:sub>
                <m:r>
                  <m:rPr>
                    <m:sty m:val="p"/>
                  </m:rPr>
                  <w:rPr>
                    <w:rFonts w:hint="default" w:ascii="Cambria Math" w:hAnsi="Cambria Math"/>
                    <w:kern w:val="24"/>
                    <w:sz w:val="24"/>
                    <w:highlight w:val="none"/>
                  </w:rPr>
                  <m:t>rel</m:t>
                </m:r>
                <m:ctrlPr>
                  <w:rPr>
                    <w:rFonts w:hint="default" w:ascii="Cambria Math" w:hAnsi="Cambria Math"/>
                    <w:i/>
                    <w:iCs/>
                    <w:kern w:val="24"/>
                    <w:sz w:val="24"/>
                    <w:highlight w:val="none"/>
                  </w:rPr>
                </m:ctrlPr>
              </m:sub>
              <m:sup>
                <m:r>
                  <m:rPr/>
                  <w:rPr>
                    <w:rFonts w:hint="default" w:ascii="Cambria Math" w:hAnsi="Cambria Math"/>
                    <w:kern w:val="24"/>
                    <w:sz w:val="24"/>
                    <w:highlight w:val="none"/>
                  </w:rPr>
                  <m:t>2</m:t>
                </m:r>
                <m:ctrlPr>
                  <w:rPr>
                    <w:rFonts w:hint="default" w:ascii="Cambria Math" w:hAnsi="Cambria Math"/>
                    <w:i/>
                    <w:iCs/>
                    <w:kern w:val="24"/>
                    <w:sz w:val="24"/>
                    <w:highlight w:val="none"/>
                  </w:rPr>
                </m:ctrlPr>
              </m:sup>
            </m:sSubSup>
            <m:d>
              <m:dPr>
                <m:ctrlPr>
                  <w:rPr>
                    <w:rFonts w:hint="default" w:ascii="Cambria Math" w:hAnsi="Cambria Math"/>
                    <w:sz w:val="24"/>
                    <w:highlight w:val="none"/>
                  </w:rPr>
                </m:ctrlPr>
              </m:dPr>
              <m:e>
                <m:sSub>
                  <m:sSubPr>
                    <m:ctrlPr>
                      <w:rPr>
                        <w:rFonts w:hint="default" w:ascii="Cambria Math" w:hAnsi="Cambria Math"/>
                        <w:i/>
                        <w:sz w:val="24"/>
                        <w:highlight w:val="none"/>
                      </w:rPr>
                    </m:ctrlPr>
                  </m:sSubPr>
                  <m:e>
                    <m:r>
                      <m:rPr/>
                      <w:rPr>
                        <w:rFonts w:hint="default" w:ascii="Cambria Math" w:hAnsi="Cambria Math"/>
                        <w:sz w:val="24"/>
                        <w:highlight w:val="none"/>
                        <w:lang w:val="en-US" w:eastAsia="zh-CN"/>
                      </w:rPr>
                      <m:t>I</m:t>
                    </m:r>
                    <m:ctrlPr>
                      <w:rPr>
                        <w:rFonts w:hint="default" w:ascii="Cambria Math" w:hAnsi="Cambria Math"/>
                        <w:i/>
                        <w:sz w:val="24"/>
                        <w:highlight w:val="none"/>
                      </w:rPr>
                    </m:ctrlPr>
                  </m:e>
                  <m:sub>
                    <m:r>
                      <m:rPr>
                        <m:sty m:val="p"/>
                      </m:rPr>
                      <w:rPr>
                        <w:rFonts w:hint="default" w:ascii="Cambria Math" w:hAnsi="Cambria Math"/>
                        <w:sz w:val="24"/>
                        <w:highlight w:val="none"/>
                      </w:rPr>
                      <m:t>cs</m:t>
                    </m:r>
                    <m:ctrlPr>
                      <w:rPr>
                        <w:rFonts w:hint="default" w:ascii="Cambria Math" w:hAnsi="Cambria Math"/>
                        <w:i/>
                        <w:sz w:val="24"/>
                        <w:highlight w:val="none"/>
                      </w:rPr>
                    </m:ctrlPr>
                  </m:sub>
                </m:sSub>
                <m:d>
                  <m:dPr>
                    <m:ctrlPr>
                      <w:rPr>
                        <w:rFonts w:hint="default" w:ascii="Cambria Math" w:hAnsi="Cambria Math"/>
                        <w:i/>
                        <w:sz w:val="24"/>
                        <w:highlight w:val="none"/>
                      </w:rPr>
                    </m:ctrlPr>
                  </m:dPr>
                  <m:e>
                    <m:r>
                      <m:rPr/>
                      <w:rPr>
                        <w:rFonts w:hint="default" w:ascii="Cambria Math" w:hAnsi="Cambria Math"/>
                        <w:sz w:val="24"/>
                        <w:highlight w:val="none"/>
                      </w:rPr>
                      <m:t>λ</m:t>
                    </m:r>
                    <m:ctrlPr>
                      <w:rPr>
                        <w:rFonts w:hint="default" w:ascii="Cambria Math" w:hAnsi="Cambria Math"/>
                        <w:i/>
                        <w:sz w:val="24"/>
                        <w:highlight w:val="none"/>
                      </w:rPr>
                    </m:ctrlPr>
                  </m:e>
                </m:d>
                <m:ctrlPr>
                  <w:rPr>
                    <w:rFonts w:hint="default" w:ascii="Cambria Math" w:hAnsi="Cambria Math"/>
                    <w:sz w:val="24"/>
                    <w:highlight w:val="none"/>
                  </w:rPr>
                </m:ctrlPr>
              </m:e>
            </m:d>
            <m:ctrlPr>
              <w:rPr>
                <w:rFonts w:hint="default" w:ascii="Cambria Math" w:hAnsi="Cambria Math"/>
                <w:i/>
                <w:iCs/>
                <w:kern w:val="24"/>
                <w:sz w:val="24"/>
                <w:highlight w:val="none"/>
              </w:rPr>
            </m:ctrlPr>
          </m:e>
        </m:rad>
        <m:r>
          <m:rPr>
            <m:sty m:val="p"/>
          </m:rPr>
          <w:rPr>
            <w:rFonts w:hint="default" w:ascii="Cambria Math" w:hAnsi="Cambria Math"/>
            <w:sz w:val="24"/>
            <w:highlight w:val="none"/>
          </w:rPr>
          <m:t>=</m:t>
        </m:r>
      </m:oMath>
      <w:r>
        <w:rPr>
          <w:rFonts w:hint="eastAsia" w:ascii="宋体" w:hAnsi="宋体" w:cs="宋体"/>
          <w:sz w:val="24"/>
          <w:highlight w:val="none"/>
        </w:rPr>
        <w:t>1.</w:t>
      </w:r>
      <w:r>
        <w:rPr>
          <w:rFonts w:hint="eastAsia" w:ascii="宋体" w:hAnsi="宋体" w:cs="宋体"/>
          <w:sz w:val="24"/>
          <w:highlight w:val="none"/>
          <w:lang w:val="en-US" w:eastAsia="zh-CN"/>
        </w:rPr>
        <w:t>43</w:t>
      </w:r>
      <w:r>
        <w:rPr>
          <w:sz w:val="24"/>
          <w:highlight w:val="none"/>
        </w:rPr>
        <w:t>%</w:t>
      </w:r>
    </w:p>
    <w:p w14:paraId="5AA49D2B">
      <w:pPr>
        <w:spacing w:line="360" w:lineRule="auto"/>
        <w:rPr>
          <w:sz w:val="24"/>
          <w:highlight w:val="none"/>
        </w:rPr>
      </w:pPr>
      <w:r>
        <w:rPr>
          <w:rFonts w:hint="eastAsia" w:ascii="宋体" w:hAnsi="宋体" w:cs="宋体"/>
          <w:sz w:val="24"/>
          <w:highlight w:val="none"/>
        </w:rPr>
        <w:t>（</w:t>
      </w:r>
      <w:r>
        <w:rPr>
          <w:rFonts w:hint="eastAsia" w:ascii="宋体" w:hAnsi="宋体" w:cs="宋体"/>
          <w:sz w:val="24"/>
          <w:highlight w:val="none"/>
          <w:lang w:val="en-US" w:eastAsia="zh-CN"/>
        </w:rPr>
        <w:t>5</w:t>
      </w:r>
      <w:r>
        <w:rPr>
          <w:rFonts w:hint="eastAsia" w:ascii="宋体" w:hAnsi="宋体" w:cs="宋体"/>
          <w:sz w:val="24"/>
          <w:highlight w:val="none"/>
        </w:rPr>
        <w:t>）</w:t>
      </w:r>
      <w:r>
        <w:rPr>
          <w:sz w:val="24"/>
          <w:highlight w:val="none"/>
        </w:rPr>
        <w:t>相对扩展不确定度</w:t>
      </w:r>
    </w:p>
    <w:p w14:paraId="697BABC0">
      <w:pPr>
        <w:spacing w:line="360" w:lineRule="auto"/>
        <w:ind w:firstLine="480" w:firstLineChars="200"/>
        <w:rPr>
          <w:sz w:val="24"/>
          <w:highlight w:val="none"/>
        </w:rPr>
      </w:pPr>
      <w:r>
        <w:rPr>
          <w:sz w:val="24"/>
          <w:highlight w:val="none"/>
        </w:rPr>
        <w:t>相对扩展不确定度</w:t>
      </w:r>
      <w:r>
        <w:rPr>
          <w:i/>
          <w:sz w:val="24"/>
          <w:highlight w:val="none"/>
        </w:rPr>
        <w:t>U</w:t>
      </w:r>
      <w:r>
        <w:rPr>
          <w:iCs/>
          <w:sz w:val="24"/>
          <w:highlight w:val="none"/>
          <w:vertAlign w:val="subscript"/>
        </w:rPr>
        <w:t>rel</w:t>
      </w:r>
      <w:r>
        <w:rPr>
          <w:sz w:val="24"/>
          <w:highlight w:val="none"/>
        </w:rPr>
        <w:t>(</w:t>
      </w:r>
      <w:r>
        <w:rPr>
          <w:i/>
          <w:iCs/>
          <w:sz w:val="24"/>
          <w:highlight w:val="none"/>
        </w:rPr>
        <w:t>C</w:t>
      </w:r>
      <w:r>
        <w:rPr>
          <w:rFonts w:hint="eastAsia"/>
          <w:sz w:val="24"/>
          <w:highlight w:val="none"/>
          <w:vertAlign w:val="baseline"/>
          <w:lang w:val="en-US" w:eastAsia="zh-CN"/>
        </w:rPr>
        <w:t>(</w:t>
      </w:r>
      <w:r>
        <w:rPr>
          <w:i/>
          <w:iCs/>
          <w:sz w:val="24"/>
          <w:highlight w:val="none"/>
        </w:rPr>
        <w:t>λ</w:t>
      </w:r>
      <w:r>
        <w:rPr>
          <w:rFonts w:hint="eastAsia"/>
          <w:sz w:val="24"/>
          <w:highlight w:val="none"/>
          <w:vertAlign w:val="baseline"/>
          <w:lang w:val="en-US" w:eastAsia="zh-CN"/>
        </w:rPr>
        <w:t>)</w:t>
      </w:r>
      <w:r>
        <w:rPr>
          <w:sz w:val="24"/>
          <w:highlight w:val="none"/>
        </w:rPr>
        <w:t>)等于包含因子</w:t>
      </w:r>
      <w:r>
        <w:rPr>
          <w:i/>
          <w:sz w:val="24"/>
          <w:highlight w:val="none"/>
        </w:rPr>
        <w:t>k</w:t>
      </w:r>
      <w:r>
        <w:rPr>
          <w:sz w:val="24"/>
          <w:highlight w:val="none"/>
        </w:rPr>
        <w:t>与合成相对标准不确定度</w:t>
      </w:r>
      <w:r>
        <w:rPr>
          <w:i/>
          <w:sz w:val="24"/>
          <w:highlight w:val="none"/>
        </w:rPr>
        <w:t>u</w:t>
      </w:r>
      <w:r>
        <w:rPr>
          <w:sz w:val="24"/>
          <w:highlight w:val="none"/>
          <w:vertAlign w:val="subscript"/>
        </w:rPr>
        <w:t>c rel</w:t>
      </w:r>
      <w:r>
        <w:rPr>
          <w:sz w:val="24"/>
          <w:highlight w:val="none"/>
        </w:rPr>
        <w:t>(</w:t>
      </w:r>
      <w:r>
        <w:rPr>
          <w:i/>
          <w:iCs/>
          <w:sz w:val="24"/>
          <w:highlight w:val="none"/>
        </w:rPr>
        <w:t>C</w:t>
      </w:r>
      <w:r>
        <w:rPr>
          <w:rFonts w:hint="eastAsia"/>
          <w:sz w:val="24"/>
          <w:highlight w:val="none"/>
          <w:vertAlign w:val="baseline"/>
          <w:lang w:val="en-US" w:eastAsia="zh-CN"/>
        </w:rPr>
        <w:t>(</w:t>
      </w:r>
      <w:r>
        <w:rPr>
          <w:i/>
          <w:iCs/>
          <w:sz w:val="24"/>
          <w:highlight w:val="none"/>
        </w:rPr>
        <w:t>λ</w:t>
      </w:r>
      <w:r>
        <w:rPr>
          <w:rFonts w:hint="eastAsia"/>
          <w:sz w:val="24"/>
          <w:highlight w:val="none"/>
          <w:vertAlign w:val="baseline"/>
          <w:lang w:val="en-US" w:eastAsia="zh-CN"/>
        </w:rPr>
        <w:t>)</w:t>
      </w:r>
      <w:r>
        <w:rPr>
          <w:sz w:val="24"/>
          <w:highlight w:val="none"/>
        </w:rPr>
        <w:t>)之积，在此取</w:t>
      </w:r>
      <w:r>
        <w:rPr>
          <w:i/>
          <w:sz w:val="24"/>
          <w:highlight w:val="none"/>
        </w:rPr>
        <w:t>k</w:t>
      </w:r>
      <w:r>
        <w:rPr>
          <w:sz w:val="24"/>
          <w:highlight w:val="none"/>
        </w:rPr>
        <w:t>=</w:t>
      </w:r>
      <w:r>
        <w:rPr>
          <w:rFonts w:hint="eastAsia" w:ascii="宋体" w:hAnsi="宋体" w:cs="宋体"/>
          <w:sz w:val="24"/>
          <w:highlight w:val="none"/>
        </w:rPr>
        <w:t>2</w:t>
      </w:r>
      <w:r>
        <w:rPr>
          <w:sz w:val="24"/>
          <w:highlight w:val="none"/>
        </w:rPr>
        <w:t>。</w:t>
      </w:r>
    </w:p>
    <w:p w14:paraId="0BDCFD1E">
      <w:pPr>
        <w:spacing w:line="360" w:lineRule="auto"/>
        <w:jc w:val="center"/>
        <w:rPr>
          <w:sz w:val="24"/>
          <w:highlight w:val="none"/>
        </w:rPr>
      </w:pPr>
      <w:r>
        <w:rPr>
          <w:i/>
          <w:iCs/>
          <w:kern w:val="24"/>
          <w:sz w:val="24"/>
          <w:highlight w:val="none"/>
        </w:rPr>
        <w:t>U</w:t>
      </w:r>
      <w:r>
        <w:rPr>
          <w:kern w:val="24"/>
          <w:sz w:val="24"/>
          <w:highlight w:val="none"/>
          <w:vertAlign w:val="subscript"/>
        </w:rPr>
        <w:t>rel</w:t>
      </w:r>
      <m:oMath>
        <m:d>
          <m:dPr>
            <m:ctrlPr>
              <w:rPr>
                <w:rFonts w:hint="default" w:ascii="Cambria Math" w:hAnsi="Cambria Math"/>
                <w:i/>
                <w:kern w:val="24"/>
                <w:sz w:val="24"/>
                <w:highlight w:val="none"/>
              </w:rPr>
            </m:ctrlPr>
          </m:dPr>
          <m:e>
            <m:r>
              <m:rPr/>
              <w:rPr>
                <w:rFonts w:hint="default" w:ascii="Cambria Math" w:hAnsi="Cambria Math"/>
                <w:sz w:val="24"/>
                <w:highlight w:val="none"/>
                <w:lang w:val="en-US" w:eastAsia="zh-CN"/>
              </w:rPr>
              <m:t>C</m:t>
            </m:r>
            <m:d>
              <m:dPr>
                <m:ctrlPr>
                  <w:rPr>
                    <w:rFonts w:hint="default" w:ascii="Cambria Math" w:hAnsi="Cambria Math"/>
                    <w:i/>
                    <w:sz w:val="24"/>
                    <w:highlight w:val="none"/>
                  </w:rPr>
                </m:ctrlPr>
              </m:dPr>
              <m:e>
                <m:r>
                  <m:rPr/>
                  <w:rPr>
                    <w:rFonts w:hint="default" w:ascii="Cambria Math" w:hAnsi="Cambria Math"/>
                    <w:sz w:val="24"/>
                    <w:highlight w:val="none"/>
                    <w:vertAlign w:val="subscript"/>
                  </w:rPr>
                  <m:t>λ</m:t>
                </m:r>
                <m:ctrlPr>
                  <w:rPr>
                    <w:rFonts w:hint="default" w:ascii="Cambria Math" w:hAnsi="Cambria Math"/>
                    <w:i/>
                    <w:sz w:val="24"/>
                    <w:highlight w:val="none"/>
                  </w:rPr>
                </m:ctrlPr>
              </m:e>
            </m:d>
            <m:ctrlPr>
              <w:rPr>
                <w:rFonts w:hint="default" w:ascii="Cambria Math" w:hAnsi="Cambria Math"/>
                <w:i/>
                <w:kern w:val="24"/>
                <w:sz w:val="24"/>
                <w:highlight w:val="none"/>
              </w:rPr>
            </m:ctrlPr>
          </m:e>
        </m:d>
        <m:r>
          <m:rPr/>
          <w:rPr>
            <w:rFonts w:hint="default" w:ascii="Cambria Math" w:hAnsi="Cambria Math"/>
            <w:kern w:val="24"/>
            <w:sz w:val="24"/>
            <w:highlight w:val="none"/>
          </w:rPr>
          <m:t>=k</m:t>
        </m:r>
        <m:sSub>
          <m:sSubPr>
            <m:ctrlPr>
              <w:rPr>
                <w:rFonts w:hint="default" w:ascii="Cambria Math" w:hAnsi="Cambria Math"/>
                <w:i/>
                <w:sz w:val="24"/>
                <w:highlight w:val="none"/>
              </w:rPr>
            </m:ctrlPr>
          </m:sSubPr>
          <m:e>
            <m:r>
              <m:rPr/>
              <w:rPr>
                <w:rFonts w:hint="default" w:ascii="Cambria Math" w:hAnsi="Cambria Math"/>
                <w:sz w:val="24"/>
                <w:highlight w:val="none"/>
              </w:rPr>
              <m:t>u</m:t>
            </m:r>
            <m:ctrlPr>
              <w:rPr>
                <w:rFonts w:hint="default" w:ascii="Cambria Math" w:hAnsi="Cambria Math"/>
                <w:i/>
                <w:sz w:val="24"/>
                <w:highlight w:val="none"/>
              </w:rPr>
            </m:ctrlPr>
          </m:e>
          <m:sub>
            <m:r>
              <m:rPr>
                <m:sty m:val="p"/>
              </m:rPr>
              <w:rPr>
                <w:rFonts w:hint="default" w:ascii="Cambria Math" w:hAnsi="Cambria Math"/>
                <w:sz w:val="24"/>
                <w:highlight w:val="none"/>
              </w:rPr>
              <m:t>c</m:t>
            </m:r>
            <m:r>
              <m:rPr/>
              <w:rPr>
                <w:rFonts w:hint="default" w:ascii="Cambria Math" w:hAnsi="Cambria Math"/>
                <w:sz w:val="24"/>
                <w:highlight w:val="none"/>
              </w:rPr>
              <m:t xml:space="preserve"> </m:t>
            </m:r>
            <m:r>
              <m:rPr>
                <m:sty m:val="p"/>
              </m:rPr>
              <w:rPr>
                <w:rFonts w:hint="default" w:ascii="Cambria Math" w:hAnsi="Cambria Math"/>
                <w:sz w:val="24"/>
                <w:highlight w:val="none"/>
              </w:rPr>
              <m:t>rel</m:t>
            </m:r>
            <m:ctrlPr>
              <w:rPr>
                <w:rFonts w:hint="default" w:ascii="Cambria Math" w:hAnsi="Cambria Math"/>
                <w:i/>
                <w:sz w:val="24"/>
                <w:highlight w:val="none"/>
              </w:rPr>
            </m:ctrlPr>
          </m:sub>
        </m:sSub>
        <m:d>
          <m:dPr>
            <m:ctrlPr>
              <w:rPr>
                <w:rFonts w:hint="default" w:ascii="Cambria Math" w:hAnsi="Cambria Math"/>
                <w:sz w:val="24"/>
                <w:highlight w:val="none"/>
              </w:rPr>
            </m:ctrlPr>
          </m:dPr>
          <m:e>
            <m:r>
              <m:rPr/>
              <w:rPr>
                <w:rFonts w:hint="default" w:ascii="Cambria Math" w:hAnsi="Cambria Math"/>
                <w:sz w:val="24"/>
                <w:highlight w:val="none"/>
                <w:lang w:val="en-US" w:eastAsia="zh-CN"/>
              </w:rPr>
              <m:t>C</m:t>
            </m:r>
            <m:d>
              <m:dPr>
                <m:ctrlPr>
                  <w:rPr>
                    <w:rFonts w:hint="default" w:ascii="Cambria Math" w:hAnsi="Cambria Math"/>
                    <w:i/>
                    <w:sz w:val="24"/>
                    <w:highlight w:val="none"/>
                  </w:rPr>
                </m:ctrlPr>
              </m:dPr>
              <m:e>
                <m:r>
                  <m:rPr/>
                  <w:rPr>
                    <w:rFonts w:hint="default" w:ascii="Cambria Math" w:hAnsi="Cambria Math"/>
                    <w:sz w:val="24"/>
                    <w:highlight w:val="none"/>
                    <w:vertAlign w:val="subscript"/>
                  </w:rPr>
                  <m:t>λ</m:t>
                </m:r>
                <m:ctrlPr>
                  <w:rPr>
                    <w:rFonts w:hint="default" w:ascii="Cambria Math" w:hAnsi="Cambria Math"/>
                    <w:i/>
                    <w:sz w:val="24"/>
                    <w:highlight w:val="none"/>
                  </w:rPr>
                </m:ctrlPr>
              </m:e>
            </m:d>
            <m:ctrlPr>
              <w:rPr>
                <w:rFonts w:hint="default" w:ascii="Cambria Math" w:hAnsi="Cambria Math"/>
                <w:sz w:val="24"/>
                <w:highlight w:val="none"/>
              </w:rPr>
            </m:ctrlPr>
          </m:e>
        </m:d>
        <m:r>
          <m:rPr/>
          <w:rPr>
            <w:rFonts w:hint="default" w:ascii="Cambria Math" w:hAnsi="Cambria Math"/>
            <w:kern w:val="24"/>
            <w:sz w:val="24"/>
            <w:highlight w:val="none"/>
          </w:rPr>
          <m:t>=2.</m:t>
        </m:r>
        <m:r>
          <m:rPr/>
          <w:rPr>
            <w:rFonts w:hint="default" w:ascii="Cambria Math" w:hAnsi="Cambria Math"/>
            <w:kern w:val="24"/>
            <w:sz w:val="24"/>
            <w:highlight w:val="none"/>
            <w:lang w:val="en-US" w:eastAsia="zh-CN"/>
          </w:rPr>
          <m:t>9</m:t>
        </m:r>
        <m:r>
          <m:rPr/>
          <w:rPr>
            <w:rFonts w:hint="default" w:ascii="Cambria Math" w:hAnsi="Cambria Math"/>
            <w:kern w:val="24"/>
            <w:sz w:val="24"/>
            <w:highlight w:val="none"/>
          </w:rPr>
          <m:t>%</m:t>
        </m:r>
      </m:oMath>
      <w:r>
        <w:rPr>
          <w:i/>
          <w:kern w:val="24"/>
          <w:sz w:val="24"/>
          <w:highlight w:val="none"/>
        </w:rPr>
        <w:t xml:space="preserve"> </w:t>
      </w:r>
      <w:r>
        <w:rPr>
          <w:sz w:val="24"/>
          <w:highlight w:val="none"/>
        </w:rPr>
        <w:t>(</w:t>
      </w:r>
      <w:r>
        <w:rPr>
          <w:i/>
          <w:sz w:val="24"/>
          <w:highlight w:val="none"/>
        </w:rPr>
        <w:t>k</w:t>
      </w:r>
      <w:r>
        <w:rPr>
          <w:sz w:val="24"/>
          <w:highlight w:val="none"/>
        </w:rPr>
        <w:t>=</w:t>
      </w:r>
      <w:r>
        <w:rPr>
          <w:rFonts w:hint="eastAsia" w:ascii="宋体" w:hAnsi="宋体" w:cs="宋体"/>
          <w:sz w:val="24"/>
          <w:highlight w:val="none"/>
        </w:rPr>
        <w:t>2</w:t>
      </w:r>
      <w:r>
        <w:rPr>
          <w:sz w:val="24"/>
          <w:highlight w:val="none"/>
        </w:rPr>
        <w:t>)</w:t>
      </w:r>
    </w:p>
    <w:p w14:paraId="7F9C4F0B">
      <w:pPr>
        <w:spacing w:line="360" w:lineRule="auto"/>
        <w:rPr>
          <w:rFonts w:hint="eastAsia" w:ascii="宋体" w:hAnsi="宋体" w:eastAsia="宋体" w:cs="宋体"/>
          <w:sz w:val="24"/>
          <w:highlight w:val="none"/>
        </w:rPr>
      </w:pPr>
      <w:r>
        <w:rPr>
          <w:rFonts w:hint="eastAsia" w:ascii="宋体" w:hAnsi="宋体" w:cs="宋体"/>
          <w:sz w:val="24"/>
          <w:highlight w:val="none"/>
          <w:lang w:val="en-US" w:eastAsia="zh-CN"/>
        </w:rPr>
        <w:t>1</w:t>
      </w:r>
      <w:r>
        <w:rPr>
          <w:rFonts w:hint="eastAsia" w:ascii="宋体" w:hAnsi="宋体" w:eastAsia="宋体" w:cs="宋体"/>
          <w:sz w:val="24"/>
          <w:highlight w:val="none"/>
        </w:rPr>
        <w:t>.4 报告结果</w:t>
      </w:r>
    </w:p>
    <w:p w14:paraId="1D2C2518">
      <w:pPr>
        <w:spacing w:line="360" w:lineRule="auto"/>
        <w:ind w:firstLine="480" w:firstLineChars="200"/>
        <w:rPr>
          <w:sz w:val="24"/>
          <w:highlight w:val="none"/>
        </w:rPr>
      </w:pPr>
      <w:r>
        <w:rPr>
          <w:sz w:val="24"/>
          <w:highlight w:val="none"/>
        </w:rPr>
        <w:t>通过以上分析和计算，可得荧光相对强度校准曲线</w:t>
      </w:r>
      <w:r>
        <w:rPr>
          <w:rFonts w:hint="eastAsia"/>
          <w:sz w:val="24"/>
          <w:highlight w:val="none"/>
        </w:rPr>
        <w:t>在</w:t>
      </w:r>
      <w:r>
        <w:rPr>
          <w:rFonts w:hint="eastAsia" w:ascii="宋体" w:hAnsi="宋体" w:cs="宋体"/>
          <w:sz w:val="24"/>
          <w:highlight w:val="none"/>
        </w:rPr>
        <w:t xml:space="preserve">500 </w:t>
      </w:r>
      <w:r>
        <w:rPr>
          <w:sz w:val="24"/>
          <w:highlight w:val="none"/>
        </w:rPr>
        <w:t>nm处的相对扩展不确定度为：</w:t>
      </w:r>
      <w:r>
        <w:rPr>
          <w:i/>
          <w:sz w:val="24"/>
          <w:highlight w:val="none"/>
        </w:rPr>
        <w:t>U</w:t>
      </w:r>
      <w:r>
        <w:rPr>
          <w:iCs/>
          <w:sz w:val="24"/>
          <w:highlight w:val="none"/>
          <w:vertAlign w:val="subscript"/>
        </w:rPr>
        <w:t>rel</w:t>
      </w:r>
      <w:r>
        <w:rPr>
          <w:sz w:val="24"/>
          <w:highlight w:val="none"/>
        </w:rPr>
        <w:t>(</w:t>
      </w:r>
      <w:r>
        <w:rPr>
          <w:i/>
          <w:iCs/>
          <w:sz w:val="24"/>
          <w:highlight w:val="none"/>
        </w:rPr>
        <w:t>C</w:t>
      </w:r>
      <w:r>
        <w:rPr>
          <w:rFonts w:hint="eastAsia"/>
          <w:sz w:val="24"/>
          <w:highlight w:val="none"/>
          <w:vertAlign w:val="baseline"/>
          <w:lang w:val="en-US" w:eastAsia="zh-CN"/>
        </w:rPr>
        <w:t>(</w:t>
      </w:r>
      <w:r>
        <w:rPr>
          <w:i/>
          <w:iCs/>
          <w:sz w:val="24"/>
          <w:highlight w:val="none"/>
        </w:rPr>
        <w:t>λ</w:t>
      </w:r>
      <w:r>
        <w:rPr>
          <w:rFonts w:hint="eastAsia"/>
          <w:sz w:val="24"/>
          <w:highlight w:val="none"/>
          <w:vertAlign w:val="baseline"/>
          <w:lang w:val="en-US" w:eastAsia="zh-CN"/>
        </w:rPr>
        <w:t>)</w:t>
      </w:r>
      <w:r>
        <w:rPr>
          <w:sz w:val="24"/>
          <w:highlight w:val="none"/>
        </w:rPr>
        <w:t>)</w:t>
      </w:r>
      <w:r>
        <w:rPr>
          <w:rFonts w:hint="eastAsia"/>
          <w:sz w:val="24"/>
          <w:highlight w:val="none"/>
          <w:lang w:val="en-US" w:eastAsia="zh-CN"/>
        </w:rPr>
        <w:t>=</w:t>
      </w:r>
      <w:r>
        <w:rPr>
          <w:rFonts w:hint="eastAsia" w:ascii="宋体" w:hAnsi="宋体" w:cs="宋体"/>
          <w:sz w:val="24"/>
          <w:highlight w:val="none"/>
          <w:lang w:val="en-US" w:eastAsia="zh-CN"/>
        </w:rPr>
        <w:t>2.9</w:t>
      </w:r>
      <w:r>
        <w:rPr>
          <w:rFonts w:hint="eastAsia"/>
          <w:sz w:val="24"/>
          <w:highlight w:val="none"/>
          <w:lang w:val="en-US" w:eastAsia="zh-CN"/>
        </w:rPr>
        <w:t>% (</w:t>
      </w:r>
      <w:r>
        <w:rPr>
          <w:rFonts w:hint="eastAsia"/>
          <w:i/>
          <w:iCs/>
          <w:sz w:val="24"/>
          <w:highlight w:val="none"/>
          <w:lang w:val="en-US" w:eastAsia="zh-CN"/>
        </w:rPr>
        <w:t>k</w:t>
      </w:r>
      <w:r>
        <w:rPr>
          <w:rFonts w:hint="eastAsia"/>
          <w:sz w:val="24"/>
          <w:highlight w:val="none"/>
          <w:lang w:val="en-US" w:eastAsia="zh-CN"/>
        </w:rPr>
        <w:t>=</w:t>
      </w:r>
      <w:r>
        <w:rPr>
          <w:rFonts w:hint="eastAsia" w:ascii="宋体" w:hAnsi="宋体" w:cs="宋体"/>
          <w:sz w:val="24"/>
          <w:highlight w:val="none"/>
          <w:lang w:val="en-US" w:eastAsia="zh-CN"/>
        </w:rPr>
        <w:t>2</w:t>
      </w:r>
      <w:r>
        <w:rPr>
          <w:rFonts w:hint="eastAsia"/>
          <w:sz w:val="24"/>
          <w:highlight w:val="none"/>
          <w:lang w:val="en-US" w:eastAsia="zh-CN"/>
        </w:rPr>
        <w:t>)</w:t>
      </w:r>
      <w:r>
        <w:rPr>
          <w:sz w:val="24"/>
          <w:highlight w:val="none"/>
        </w:rPr>
        <w:t>。</w:t>
      </w:r>
    </w:p>
    <w:p w14:paraId="0D3300F4">
      <w:pPr>
        <w:spacing w:line="360" w:lineRule="auto"/>
        <w:ind w:firstLine="480" w:firstLineChars="200"/>
        <w:rPr>
          <w:sz w:val="24"/>
          <w:highlight w:val="none"/>
        </w:rPr>
      </w:pPr>
      <w:r>
        <w:rPr>
          <w:rFonts w:hint="eastAsia"/>
          <w:sz w:val="24"/>
          <w:highlight w:val="none"/>
        </w:rPr>
        <w:t>其他波长处的</w:t>
      </w:r>
      <w:r>
        <w:rPr>
          <w:sz w:val="24"/>
          <w:highlight w:val="none"/>
        </w:rPr>
        <w:t>相对扩展</w:t>
      </w:r>
      <w:r>
        <w:rPr>
          <w:rFonts w:hint="eastAsia"/>
          <w:sz w:val="24"/>
          <w:highlight w:val="none"/>
        </w:rPr>
        <w:t>不确定度同样按上述方法进行评定。</w:t>
      </w:r>
    </w:p>
    <w:p w14:paraId="2024D951">
      <w:pPr>
        <w:tabs>
          <w:tab w:val="left" w:pos="5812"/>
        </w:tabs>
        <w:spacing w:line="360" w:lineRule="auto"/>
        <w:rPr>
          <w:rFonts w:hint="eastAsia" w:ascii="宋体" w:hAnsi="宋体" w:eastAsia="宋体" w:cs="宋体"/>
          <w:sz w:val="24"/>
          <w:highlight w:val="none"/>
        </w:rPr>
      </w:pPr>
      <w:r>
        <w:rPr>
          <w:rFonts w:hint="eastAsia" w:ascii="宋体" w:hAnsi="宋体" w:cs="宋体"/>
          <w:sz w:val="24"/>
          <w:highlight w:val="none"/>
          <w:lang w:val="en-US" w:eastAsia="zh-CN"/>
        </w:rPr>
        <w:t>2</w:t>
      </w:r>
      <w:r>
        <w:rPr>
          <w:rFonts w:hint="eastAsia" w:ascii="宋体" w:hAnsi="宋体" w:eastAsia="宋体" w:cs="宋体"/>
          <w:sz w:val="24"/>
          <w:highlight w:val="none"/>
        </w:rPr>
        <w:t xml:space="preserve"> </w:t>
      </w:r>
      <w:r>
        <w:rPr>
          <w:rFonts w:hint="eastAsia"/>
          <w:sz w:val="24"/>
          <w:highlight w:val="none"/>
        </w:rPr>
        <w:t>荧光</w:t>
      </w:r>
      <w:r>
        <w:rPr>
          <w:rFonts w:hint="eastAsia" w:cs="Times New Roman"/>
          <w:kern w:val="2"/>
          <w:sz w:val="24"/>
          <w:szCs w:val="24"/>
          <w:highlight w:val="none"/>
          <w:lang w:val="en-US" w:eastAsia="zh-CN"/>
        </w:rPr>
        <w:t>相对强度</w:t>
      </w:r>
      <w:r>
        <w:rPr>
          <w:rFonts w:hint="eastAsia" w:ascii="宋体" w:hAnsi="宋体" w:eastAsia="宋体" w:cs="宋体"/>
          <w:sz w:val="24"/>
          <w:highlight w:val="none"/>
        </w:rPr>
        <w:t>测量不确定度评定</w:t>
      </w:r>
    </w:p>
    <w:p w14:paraId="5C0506E2">
      <w:pPr>
        <w:pStyle w:val="11"/>
        <w:spacing w:line="360" w:lineRule="auto"/>
        <w:ind w:left="0" w:leftChars="0"/>
        <w:rPr>
          <w:rFonts w:hint="eastAsia" w:ascii="宋体" w:hAnsi="宋体" w:eastAsia="宋体" w:cs="宋体"/>
          <w:bCs/>
          <w:sz w:val="24"/>
          <w:highlight w:val="none"/>
        </w:rPr>
      </w:pPr>
      <w:r>
        <w:rPr>
          <w:rFonts w:hint="eastAsia" w:ascii="宋体" w:hAnsi="宋体" w:cs="宋体"/>
          <w:sz w:val="24"/>
          <w:highlight w:val="none"/>
          <w:lang w:val="en-US" w:eastAsia="zh-CN"/>
        </w:rPr>
        <w:t>2</w:t>
      </w:r>
      <w:r>
        <w:rPr>
          <w:rFonts w:hint="eastAsia" w:ascii="宋体" w:hAnsi="宋体" w:eastAsia="宋体" w:cs="宋体"/>
          <w:sz w:val="24"/>
          <w:highlight w:val="none"/>
        </w:rPr>
        <w:t>.1</w:t>
      </w:r>
      <w:r>
        <w:rPr>
          <w:rFonts w:hint="eastAsia" w:ascii="宋体" w:hAnsi="宋体" w:eastAsia="宋体" w:cs="宋体"/>
          <w:bCs/>
          <w:sz w:val="24"/>
          <w:highlight w:val="none"/>
        </w:rPr>
        <w:t xml:space="preserve"> 测量模型</w:t>
      </w:r>
    </w:p>
    <w:p w14:paraId="34BF48E6">
      <w:pPr>
        <w:spacing w:line="360" w:lineRule="auto"/>
        <w:ind w:firstLine="480"/>
        <w:outlineLvl w:val="1"/>
        <w:rPr>
          <w:rFonts w:hint="eastAsia" w:cs="Times New Roman"/>
          <w:kern w:val="2"/>
          <w:sz w:val="24"/>
          <w:szCs w:val="24"/>
          <w:highlight w:val="none"/>
          <w:lang w:val="en-US" w:eastAsia="zh-CN"/>
        </w:rPr>
      </w:pPr>
      <w:bookmarkStart w:id="3" w:name="_Toc4324"/>
      <w:r>
        <w:rPr>
          <w:rFonts w:hint="eastAsia" w:cs="Times New Roman"/>
          <w:kern w:val="2"/>
          <w:sz w:val="24"/>
          <w:szCs w:val="24"/>
          <w:highlight w:val="none"/>
          <w:lang w:val="en-US" w:eastAsia="zh-CN"/>
        </w:rPr>
        <w:t>将测得的其他荧光材料的发射光谱乘以对应波段的荧光相对强度校准曲线，可以得到校准后的荧光发射光谱，</w:t>
      </w:r>
      <w:r>
        <w:rPr>
          <w:rStyle w:val="26"/>
          <w:rFonts w:hint="eastAsia"/>
          <w:sz w:val="24"/>
          <w:szCs w:val="24"/>
          <w:highlight w:val="none"/>
        </w:rPr>
        <w:t>测量模型</w:t>
      </w:r>
      <w:r>
        <w:rPr>
          <w:rStyle w:val="26"/>
          <w:rFonts w:hint="eastAsia"/>
          <w:sz w:val="24"/>
          <w:szCs w:val="24"/>
          <w:highlight w:val="none"/>
          <w:lang w:val="en-US" w:eastAsia="zh-CN"/>
        </w:rPr>
        <w:t>为</w:t>
      </w:r>
      <w:r>
        <w:rPr>
          <w:rFonts w:hint="eastAsia" w:cs="Times New Roman"/>
          <w:kern w:val="2"/>
          <w:sz w:val="24"/>
          <w:szCs w:val="24"/>
          <w:highlight w:val="none"/>
          <w:lang w:val="en-US" w:eastAsia="zh-CN"/>
        </w:rPr>
        <w:t>：</w:t>
      </w:r>
      <w:bookmarkEnd w:id="3"/>
    </w:p>
    <w:p w14:paraId="34049C12">
      <w:pPr>
        <w:autoSpaceDE w:val="0"/>
        <w:autoSpaceDN w:val="0"/>
        <w:adjustRightInd w:val="0"/>
        <w:spacing w:line="360" w:lineRule="auto"/>
        <w:jc w:val="right"/>
        <w:rPr>
          <w:rFonts w:hint="eastAsia"/>
          <w:sz w:val="24"/>
          <w:highlight w:val="none"/>
          <w:vertAlign w:val="subscript"/>
        </w:rPr>
      </w:pPr>
      <m:oMath>
        <m:sSub>
          <m:sSubPr>
            <m:ctrlPr>
              <w:rPr>
                <w:rFonts w:hint="default" w:ascii="Cambria Math" w:hAnsi="Cambria Math"/>
                <w:i/>
                <w:sz w:val="24"/>
                <w:highlight w:val="none"/>
              </w:rPr>
            </m:ctrlPr>
          </m:sSubPr>
          <m:e>
            <m:r>
              <m:rPr/>
              <w:rPr>
                <w:rFonts w:hint="default" w:ascii="Cambria Math" w:hAnsi="Cambria Math"/>
                <w:sz w:val="24"/>
                <w:highlight w:val="none"/>
                <w:lang w:val="en-US" w:eastAsia="zh-CN"/>
              </w:rPr>
              <m:t>I</m:t>
            </m:r>
            <m:ctrlPr>
              <w:rPr>
                <w:rFonts w:hint="default" w:ascii="Cambria Math" w:hAnsi="Cambria Math"/>
                <w:i/>
                <w:sz w:val="24"/>
                <w:highlight w:val="none"/>
              </w:rPr>
            </m:ctrlPr>
          </m:e>
          <m:sub>
            <m:r>
              <m:rPr>
                <m:sty m:val="p"/>
              </m:rPr>
              <w:rPr>
                <w:rFonts w:hint="eastAsia" w:ascii="Cambria Math" w:hAnsi="Cambria Math"/>
                <w:sz w:val="24"/>
                <w:highlight w:val="none"/>
                <w:lang w:val="en-US" w:eastAsia="zh-CN"/>
              </w:rPr>
              <m:t>x</m:t>
            </m:r>
            <m:ctrlPr>
              <w:rPr>
                <w:rFonts w:hint="default" w:ascii="Cambria Math" w:hAnsi="Cambria Math"/>
                <w:i/>
                <w:sz w:val="24"/>
                <w:highlight w:val="none"/>
              </w:rPr>
            </m:ctrlPr>
          </m:sub>
        </m:sSub>
        <m:r>
          <m:rPr>
            <m:sty m:val="p"/>
          </m:rPr>
          <w:rPr>
            <w:rFonts w:hint="eastAsia" w:ascii="Cambria Math" w:hAnsi="Cambria Math"/>
            <w:sz w:val="24"/>
            <w:highlight w:val="none"/>
            <w:lang w:val="en-US" w:eastAsia="zh-CN"/>
          </w:rPr>
          <m:t>(</m:t>
        </m:r>
        <m:r>
          <m:rPr/>
          <w:rPr>
            <w:rFonts w:hint="default" w:ascii="Cambria Math" w:hAnsi="Cambria Math"/>
            <w:sz w:val="24"/>
            <w:highlight w:val="none"/>
          </w:rPr>
          <m:t>λ</m:t>
        </m:r>
        <m:r>
          <m:rPr>
            <m:sty m:val="p"/>
          </m:rPr>
          <w:rPr>
            <w:rFonts w:hint="eastAsia" w:ascii="Cambria Math" w:hAnsi="Cambria Math"/>
            <w:sz w:val="24"/>
            <w:highlight w:val="none"/>
            <w:lang w:val="en-US" w:eastAsia="zh-CN"/>
          </w:rPr>
          <m:t>)</m:t>
        </m:r>
        <m:r>
          <m:rPr>
            <m:sty m:val="p"/>
          </m:rPr>
          <w:rPr>
            <w:rFonts w:hint="default" w:ascii="Cambria Math" w:hAnsi="Cambria Math"/>
            <w:sz w:val="24"/>
            <w:highlight w:val="none"/>
          </w:rPr>
          <m:t>=</m:t>
        </m:r>
        <m:f>
          <m:fPr>
            <m:ctrlPr>
              <w:rPr>
                <w:rFonts w:hint="default" w:ascii="Cambria Math" w:hAnsi="Cambria Math"/>
                <w:sz w:val="24"/>
                <w:highlight w:val="none"/>
              </w:rPr>
            </m:ctrlPr>
          </m:fPr>
          <m:num>
            <m:d>
              <m:dPr>
                <m:ctrlPr>
                  <w:rPr>
                    <w:rFonts w:hint="default" w:ascii="Cambria Math" w:hAnsi="Cambria Math"/>
                    <w:sz w:val="24"/>
                    <w:highlight w:val="none"/>
                  </w:rPr>
                </m:ctrlPr>
              </m:dPr>
              <m:e>
                <m:sSub>
                  <m:sSubPr>
                    <m:ctrlPr>
                      <w:rPr>
                        <w:rFonts w:hint="default" w:ascii="Cambria Math" w:hAnsi="Cambria Math"/>
                        <w:i/>
                        <w:sz w:val="24"/>
                        <w:highlight w:val="none"/>
                      </w:rPr>
                    </m:ctrlPr>
                  </m:sSubPr>
                  <m:e>
                    <m:r>
                      <m:rPr/>
                      <w:rPr>
                        <w:rFonts w:hint="default" w:ascii="Cambria Math" w:hAnsi="Cambria Math"/>
                        <w:sz w:val="24"/>
                        <w:highlight w:val="none"/>
                        <w:lang w:val="en-US" w:eastAsia="zh-CN"/>
                      </w:rPr>
                      <m:t>I</m:t>
                    </m:r>
                    <m:ctrlPr>
                      <w:rPr>
                        <w:rFonts w:hint="default" w:ascii="Cambria Math" w:hAnsi="Cambria Math"/>
                        <w:i/>
                        <w:sz w:val="24"/>
                        <w:highlight w:val="none"/>
                      </w:rPr>
                    </m:ctrlPr>
                  </m:e>
                  <m:sub>
                    <m:r>
                      <m:rPr>
                        <m:sty m:val="p"/>
                      </m:rPr>
                      <w:rPr>
                        <w:rFonts w:hint="eastAsia" w:ascii="Cambria Math" w:hAnsi="Cambria Math"/>
                        <w:sz w:val="24"/>
                        <w:highlight w:val="none"/>
                        <w:lang w:val="en-US" w:eastAsia="zh-CN"/>
                      </w:rPr>
                      <m:t>x</m:t>
                    </m:r>
                    <m:r>
                      <m:rPr>
                        <m:sty m:val="p"/>
                      </m:rPr>
                      <w:rPr>
                        <w:rFonts w:hint="default" w:ascii="Cambria Math" w:hAnsi="Cambria Math"/>
                        <w:sz w:val="24"/>
                        <w:highlight w:val="none"/>
                        <w:vertAlign w:val="subscript"/>
                        <w:lang w:val="en-US" w:eastAsia="zh-CN"/>
                      </w:rPr>
                      <m:t>s</m:t>
                    </m:r>
                    <m:ctrlPr>
                      <w:rPr>
                        <w:rFonts w:hint="default" w:ascii="Cambria Math" w:hAnsi="Cambria Math"/>
                        <w:i/>
                        <w:sz w:val="24"/>
                        <w:highlight w:val="none"/>
                      </w:rPr>
                    </m:ctrlPr>
                  </m:sub>
                </m:sSub>
                <m:r>
                  <m:rPr>
                    <m:sty m:val="p"/>
                  </m:rPr>
                  <w:rPr>
                    <w:rFonts w:hint="eastAsia" w:ascii="Cambria Math" w:hAnsi="Cambria Math"/>
                    <w:sz w:val="24"/>
                    <w:highlight w:val="none"/>
                    <w:lang w:val="en-US" w:eastAsia="zh-CN"/>
                  </w:rPr>
                  <m:t>(</m:t>
                </m:r>
                <m:r>
                  <m:rPr/>
                  <w:rPr>
                    <w:rFonts w:hint="default" w:ascii="Cambria Math" w:hAnsi="Cambria Math"/>
                    <w:sz w:val="24"/>
                    <w:highlight w:val="none"/>
                  </w:rPr>
                  <m:t>λ</m:t>
                </m:r>
                <m:r>
                  <m:rPr>
                    <m:sty m:val="p"/>
                  </m:rPr>
                  <w:rPr>
                    <w:rFonts w:hint="eastAsia" w:ascii="Cambria Math" w:hAnsi="Cambria Math"/>
                    <w:sz w:val="24"/>
                    <w:highlight w:val="none"/>
                    <w:lang w:val="en-US" w:eastAsia="zh-CN"/>
                  </w:rPr>
                  <m:t>)</m:t>
                </m:r>
                <m:r>
                  <m:rPr/>
                  <w:rPr>
                    <w:rFonts w:hint="default" w:ascii="Cambria Math" w:hAnsi="Cambria Math"/>
                    <w:sz w:val="24"/>
                    <w:highlight w:val="none"/>
                  </w:rPr>
                  <m:t>−</m:t>
                </m:r>
                <m:sSub>
                  <m:sSubPr>
                    <m:ctrlPr>
                      <w:rPr>
                        <w:rFonts w:hint="default" w:ascii="Cambria Math" w:hAnsi="Cambria Math"/>
                        <w:i/>
                        <w:sz w:val="24"/>
                        <w:highlight w:val="none"/>
                      </w:rPr>
                    </m:ctrlPr>
                  </m:sSubPr>
                  <m:e>
                    <m:r>
                      <m:rPr/>
                      <w:rPr>
                        <w:rFonts w:hint="default" w:ascii="Cambria Math" w:hAnsi="Cambria Math"/>
                        <w:sz w:val="24"/>
                        <w:highlight w:val="none"/>
                        <w:lang w:val="en-US" w:eastAsia="zh-CN"/>
                      </w:rPr>
                      <m:t>I</m:t>
                    </m:r>
                    <m:ctrlPr>
                      <w:rPr>
                        <w:rFonts w:hint="default" w:ascii="Cambria Math" w:hAnsi="Cambria Math"/>
                        <w:i/>
                        <w:sz w:val="24"/>
                        <w:highlight w:val="none"/>
                      </w:rPr>
                    </m:ctrlPr>
                  </m:e>
                  <m:sub>
                    <m:r>
                      <m:rPr>
                        <m:sty m:val="p"/>
                      </m:rPr>
                      <w:rPr>
                        <w:rFonts w:hint="eastAsia" w:ascii="Cambria Math" w:hAnsi="Cambria Math"/>
                        <w:sz w:val="24"/>
                        <w:highlight w:val="none"/>
                        <w:lang w:val="en-US" w:eastAsia="zh-CN"/>
                      </w:rPr>
                      <m:t>x</m:t>
                    </m:r>
                    <m:r>
                      <m:rPr>
                        <m:sty m:val="p"/>
                      </m:rPr>
                      <w:rPr>
                        <w:rFonts w:hint="default" w:ascii="Cambria Math" w:hAnsi="Cambria Math"/>
                        <w:sz w:val="24"/>
                        <w:highlight w:val="none"/>
                        <w:vertAlign w:val="subscript"/>
                        <w:lang w:val="en-US" w:eastAsia="zh-CN"/>
                      </w:rPr>
                      <m:t>b</m:t>
                    </m:r>
                    <m:ctrlPr>
                      <w:rPr>
                        <w:rFonts w:hint="default" w:ascii="Cambria Math" w:hAnsi="Cambria Math"/>
                        <w:i/>
                        <w:sz w:val="24"/>
                        <w:highlight w:val="none"/>
                      </w:rPr>
                    </m:ctrlPr>
                  </m:sub>
                </m:sSub>
                <m:r>
                  <m:rPr>
                    <m:sty m:val="p"/>
                  </m:rPr>
                  <w:rPr>
                    <w:rFonts w:hint="eastAsia" w:ascii="Cambria Math" w:hAnsi="Cambria Math"/>
                    <w:sz w:val="24"/>
                    <w:highlight w:val="none"/>
                    <w:lang w:val="en-US" w:eastAsia="zh-CN"/>
                  </w:rPr>
                  <m:t>(</m:t>
                </m:r>
                <m:r>
                  <m:rPr/>
                  <w:rPr>
                    <w:rFonts w:hint="default" w:ascii="Cambria Math" w:hAnsi="Cambria Math"/>
                    <w:sz w:val="24"/>
                    <w:highlight w:val="none"/>
                  </w:rPr>
                  <m:t>λ</m:t>
                </m:r>
                <m:r>
                  <m:rPr>
                    <m:sty m:val="p"/>
                  </m:rPr>
                  <w:rPr>
                    <w:rFonts w:hint="eastAsia" w:ascii="Cambria Math" w:hAnsi="Cambria Math"/>
                    <w:sz w:val="24"/>
                    <w:highlight w:val="none"/>
                    <w:lang w:val="en-US" w:eastAsia="zh-CN"/>
                  </w:rPr>
                  <m:t>)</m:t>
                </m:r>
                <m:ctrlPr>
                  <w:rPr>
                    <w:rFonts w:hint="default" w:ascii="Cambria Math" w:hAnsi="Cambria Math"/>
                    <w:sz w:val="24"/>
                    <w:highlight w:val="none"/>
                  </w:rPr>
                </m:ctrlPr>
              </m:e>
            </m:d>
            <m:r>
              <m:rPr/>
              <w:rPr>
                <w:rFonts w:hint="default" w:ascii="Cambria Math" w:hAnsi="Cambria Math"/>
                <w:sz w:val="24"/>
                <w:highlight w:val="none"/>
                <w:lang w:val="en-US" w:eastAsia="zh-CN"/>
              </w:rPr>
              <m:t>C</m:t>
            </m:r>
            <m:d>
              <m:dPr>
                <m:ctrlPr>
                  <w:rPr>
                    <w:rFonts w:hint="default" w:ascii="Cambria Math" w:hAnsi="Cambria Math"/>
                    <w:i/>
                    <w:sz w:val="24"/>
                    <w:highlight w:val="none"/>
                  </w:rPr>
                </m:ctrlPr>
              </m:dPr>
              <m:e>
                <m:r>
                  <m:rPr/>
                  <w:rPr>
                    <w:rFonts w:hint="default" w:ascii="Cambria Math" w:hAnsi="Cambria Math"/>
                    <w:sz w:val="24"/>
                    <w:highlight w:val="none"/>
                  </w:rPr>
                  <m:t>λ</m:t>
                </m:r>
                <m:ctrlPr>
                  <w:rPr>
                    <w:rFonts w:hint="default" w:ascii="Cambria Math" w:hAnsi="Cambria Math"/>
                    <w:i/>
                    <w:sz w:val="24"/>
                    <w:highlight w:val="none"/>
                  </w:rPr>
                </m:ctrlPr>
              </m:e>
            </m:d>
            <m:ctrlPr>
              <w:rPr>
                <w:rFonts w:hint="default" w:ascii="Cambria Math" w:hAnsi="Cambria Math"/>
                <w:sz w:val="24"/>
                <w:highlight w:val="none"/>
              </w:rPr>
            </m:ctrlPr>
          </m:num>
          <m:den>
            <m:sSub>
              <m:sSubPr>
                <m:ctrlPr>
                  <w:rPr>
                    <w:rFonts w:hint="default" w:ascii="Cambria Math" w:hAnsi="Cambria Math"/>
                    <w:i/>
                    <w:sz w:val="24"/>
                    <w:highlight w:val="none"/>
                  </w:rPr>
                </m:ctrlPr>
              </m:sSubPr>
              <m:e>
                <m:r>
                  <m:rPr/>
                  <w:rPr>
                    <w:rFonts w:hint="default" w:ascii="Cambria Math" w:hAnsi="Cambria Math"/>
                    <w:sz w:val="24"/>
                    <w:highlight w:val="none"/>
                    <w:lang w:val="en-US" w:eastAsia="zh-CN"/>
                  </w:rPr>
                  <m:t>I</m:t>
                </m:r>
                <m:ctrlPr>
                  <w:rPr>
                    <w:rFonts w:hint="default" w:ascii="Cambria Math" w:hAnsi="Cambria Math"/>
                    <w:i/>
                    <w:sz w:val="24"/>
                    <w:highlight w:val="none"/>
                  </w:rPr>
                </m:ctrlPr>
              </m:e>
              <m:sub>
                <m:r>
                  <m:rPr>
                    <m:sty m:val="p"/>
                  </m:rPr>
                  <w:rPr>
                    <w:rFonts w:hint="eastAsia" w:ascii="Cambria Math" w:hAnsi="Cambria Math"/>
                    <w:sz w:val="24"/>
                    <w:highlight w:val="none"/>
                  </w:rPr>
                  <m:t>m</m:t>
                </m:r>
                <m:r>
                  <m:rPr>
                    <m:sty m:val="p"/>
                  </m:rPr>
                  <w:rPr>
                    <w:rFonts w:hint="eastAsia" w:ascii="Cambria Math" w:hAnsi="Cambria Math"/>
                    <w:sz w:val="24"/>
                    <w:highlight w:val="none"/>
                    <w:lang w:val="en-US" w:eastAsia="zh-CN"/>
                  </w:rPr>
                  <m:t>ax</m:t>
                </m:r>
                <m:ctrlPr>
                  <w:rPr>
                    <w:rFonts w:hint="default" w:ascii="Cambria Math" w:hAnsi="Cambria Math"/>
                    <w:i/>
                    <w:sz w:val="24"/>
                    <w:highlight w:val="none"/>
                  </w:rPr>
                </m:ctrlPr>
              </m:sub>
            </m:sSub>
            <m:d>
              <m:dPr>
                <m:ctrlPr>
                  <w:rPr>
                    <w:rFonts w:hint="default" w:ascii="Cambria Math" w:hAnsi="Cambria Math"/>
                    <w:i/>
                    <w:sz w:val="24"/>
                    <w:highlight w:val="none"/>
                  </w:rPr>
                </m:ctrlPr>
              </m:dPr>
              <m:e>
                <m:r>
                  <m:rPr/>
                  <w:rPr>
                    <w:rFonts w:hint="default" w:ascii="Cambria Math" w:hAnsi="Cambria Math"/>
                    <w:sz w:val="24"/>
                    <w:highlight w:val="none"/>
                  </w:rPr>
                  <m:t>λ</m:t>
                </m:r>
                <m:ctrlPr>
                  <w:rPr>
                    <w:rFonts w:hint="default" w:ascii="Cambria Math" w:hAnsi="Cambria Math"/>
                    <w:i/>
                    <w:sz w:val="24"/>
                    <w:highlight w:val="none"/>
                  </w:rPr>
                </m:ctrlPr>
              </m:e>
            </m:d>
            <m:ctrlPr>
              <w:rPr>
                <w:rFonts w:hint="default" w:ascii="Cambria Math" w:hAnsi="Cambria Math"/>
                <w:sz w:val="24"/>
                <w:highlight w:val="none"/>
              </w:rPr>
            </m:ctrlPr>
          </m:den>
        </m:f>
      </m:oMath>
      <w:r>
        <w:rPr>
          <w:rFonts w:hint="eastAsia"/>
          <w:sz w:val="24"/>
          <w:highlight w:val="none"/>
          <w:vertAlign w:val="subscript"/>
        </w:rPr>
        <w:t xml:space="preserve">                      </w:t>
      </w:r>
      <w:r>
        <w:rPr>
          <w:rFonts w:hint="eastAsia"/>
          <w:sz w:val="24"/>
          <w:highlight w:val="none"/>
          <w:vertAlign w:val="subscript"/>
          <w:lang w:val="en-US" w:eastAsia="zh-CN"/>
        </w:rPr>
        <w:t xml:space="preserve">     </w:t>
      </w:r>
      <w:r>
        <w:rPr>
          <w:rFonts w:hint="eastAsia"/>
          <w:sz w:val="24"/>
          <w:highlight w:val="none"/>
          <w:vertAlign w:val="subscript"/>
        </w:rPr>
        <w:t xml:space="preserve">          </w:t>
      </w:r>
      <w:r>
        <w:rPr>
          <w:rFonts w:hint="eastAsia" w:ascii="宋体" w:hAnsi="宋体" w:cs="宋体"/>
          <w:sz w:val="24"/>
          <w:highlight w:val="none"/>
        </w:rPr>
        <w:t>（</w:t>
      </w:r>
      <w:r>
        <w:rPr>
          <w:iCs/>
          <w:sz w:val="24"/>
          <w:highlight w:val="none"/>
        </w:rPr>
        <w:t>A.</w:t>
      </w:r>
      <w:r>
        <w:rPr>
          <w:rFonts w:hint="eastAsia" w:ascii="宋体" w:hAnsi="宋体" w:cs="宋体"/>
          <w:iCs/>
          <w:sz w:val="24"/>
          <w:highlight w:val="none"/>
        </w:rPr>
        <w:t>4</w:t>
      </w:r>
      <w:r>
        <w:rPr>
          <w:rFonts w:hint="eastAsia" w:ascii="宋体" w:hAnsi="宋体" w:cs="宋体"/>
          <w:sz w:val="24"/>
          <w:highlight w:val="none"/>
        </w:rPr>
        <w:t>）</w:t>
      </w:r>
      <w:r>
        <w:rPr>
          <w:rFonts w:hint="eastAsia"/>
          <w:sz w:val="24"/>
          <w:highlight w:val="none"/>
          <w:vertAlign w:val="subscript"/>
        </w:rPr>
        <w:t xml:space="preserve">  </w:t>
      </w:r>
    </w:p>
    <w:p w14:paraId="7A9F513A">
      <w:pPr>
        <w:autoSpaceDE w:val="0"/>
        <w:autoSpaceDN w:val="0"/>
        <w:adjustRightInd w:val="0"/>
        <w:spacing w:line="360" w:lineRule="auto"/>
        <w:ind w:firstLine="480" w:firstLineChars="200"/>
        <w:rPr>
          <w:rFonts w:ascii="宋体" w:hAnsi="宋体" w:cs="宋体"/>
          <w:sz w:val="24"/>
          <w:highlight w:val="none"/>
        </w:rPr>
      </w:pPr>
      <w:r>
        <w:rPr>
          <w:rFonts w:hint="eastAsia" w:ascii="宋体" w:hAnsi="宋体" w:cs="宋体"/>
          <w:sz w:val="24"/>
          <w:highlight w:val="none"/>
        </w:rPr>
        <w:t>式中：</w:t>
      </w:r>
    </w:p>
    <w:p w14:paraId="623990FD">
      <w:pPr>
        <w:autoSpaceDE w:val="0"/>
        <w:autoSpaceDN w:val="0"/>
        <w:adjustRightInd w:val="0"/>
        <w:spacing w:line="360" w:lineRule="auto"/>
        <w:ind w:firstLine="480" w:firstLineChars="200"/>
        <w:rPr>
          <w:iCs/>
          <w:sz w:val="24"/>
          <w:highlight w:val="none"/>
        </w:rPr>
      </w:pPr>
      <m:oMath>
        <m:sSub>
          <m:sSubPr>
            <m:ctrlPr>
              <w:rPr>
                <w:rFonts w:hint="default" w:ascii="Cambria Math" w:hAnsi="Cambria Math"/>
                <w:i/>
                <w:sz w:val="24"/>
                <w:highlight w:val="none"/>
              </w:rPr>
            </m:ctrlPr>
          </m:sSubPr>
          <m:e>
            <m:r>
              <m:rPr/>
              <w:rPr>
                <w:rFonts w:hint="default" w:ascii="Cambria Math" w:hAnsi="Cambria Math"/>
                <w:sz w:val="24"/>
                <w:highlight w:val="none"/>
                <w:lang w:val="en-US" w:eastAsia="zh-CN"/>
              </w:rPr>
              <m:t>I</m:t>
            </m:r>
            <m:ctrlPr>
              <w:rPr>
                <w:rFonts w:hint="default" w:ascii="Cambria Math" w:hAnsi="Cambria Math"/>
                <w:i/>
                <w:sz w:val="24"/>
                <w:highlight w:val="none"/>
              </w:rPr>
            </m:ctrlPr>
          </m:e>
          <m:sub>
            <m:r>
              <m:rPr>
                <m:sty m:val="p"/>
              </m:rPr>
              <w:rPr>
                <w:rFonts w:hint="default" w:ascii="Cambria Math" w:hAnsi="Cambria Math"/>
                <w:sz w:val="24"/>
                <w:highlight w:val="none"/>
                <w:lang w:val="en-US" w:eastAsia="zh-CN"/>
              </w:rPr>
              <m:t>x</m:t>
            </m:r>
            <m:ctrlPr>
              <w:rPr>
                <w:rFonts w:hint="default" w:ascii="Cambria Math" w:hAnsi="Cambria Math"/>
                <w:i/>
                <w:sz w:val="24"/>
                <w:highlight w:val="none"/>
              </w:rPr>
            </m:ctrlPr>
          </m:sub>
        </m:sSub>
        <m:r>
          <m:rPr>
            <m:sty m:val="p"/>
          </m:rPr>
          <w:rPr>
            <w:rFonts w:hint="eastAsia" w:ascii="Cambria Math" w:hAnsi="Cambria Math"/>
            <w:sz w:val="24"/>
            <w:highlight w:val="none"/>
            <w:lang w:val="en-US" w:eastAsia="zh-CN"/>
          </w:rPr>
          <m:t>(</m:t>
        </m:r>
        <m:r>
          <m:rPr/>
          <w:rPr>
            <w:rFonts w:hint="default" w:ascii="Cambria Math" w:hAnsi="Cambria Math"/>
            <w:sz w:val="24"/>
            <w:highlight w:val="none"/>
          </w:rPr>
          <m:t>λ</m:t>
        </m:r>
        <m:r>
          <m:rPr>
            <m:sty m:val="p"/>
          </m:rPr>
          <w:rPr>
            <w:rFonts w:hint="eastAsia" w:ascii="Cambria Math" w:hAnsi="Cambria Math"/>
            <w:sz w:val="24"/>
            <w:highlight w:val="none"/>
            <w:lang w:val="en-US" w:eastAsia="zh-CN"/>
          </w:rPr>
          <m:t>)</m:t>
        </m:r>
      </m:oMath>
      <w:r>
        <w:rPr>
          <w:iCs/>
          <w:sz w:val="24"/>
          <w:highlight w:val="none"/>
        </w:rPr>
        <w:t>——</w:t>
      </w:r>
      <w:r>
        <w:rPr>
          <w:rFonts w:hint="eastAsia"/>
          <w:iCs/>
          <w:sz w:val="24"/>
          <w:highlight w:val="none"/>
          <w:lang w:val="en-US" w:eastAsia="zh-CN"/>
        </w:rPr>
        <w:t>校准后的荧光相对强度光谱</w:t>
      </w:r>
      <w:r>
        <w:rPr>
          <w:rFonts w:hint="eastAsia"/>
          <w:iCs/>
          <w:sz w:val="24"/>
          <w:highlight w:val="none"/>
          <w:lang w:eastAsia="zh-CN"/>
        </w:rPr>
        <w:t>，</w:t>
      </w:r>
      <w:r>
        <w:rPr>
          <w:rFonts w:hint="eastAsia"/>
          <w:sz w:val="24"/>
          <w:highlight w:val="none"/>
        </w:rPr>
        <w:t>纵坐标单位为</w:t>
      </w:r>
      <w:r>
        <w:rPr>
          <w:sz w:val="24"/>
          <w:highlight w:val="none"/>
        </w:rPr>
        <w:t>1/s</w:t>
      </w:r>
      <w:r>
        <w:rPr>
          <w:iCs/>
          <w:sz w:val="24"/>
          <w:highlight w:val="none"/>
        </w:rPr>
        <w:t>；</w:t>
      </w:r>
    </w:p>
    <w:p w14:paraId="60CAD4E5">
      <w:pPr>
        <w:autoSpaceDE w:val="0"/>
        <w:autoSpaceDN w:val="0"/>
        <w:adjustRightInd w:val="0"/>
        <w:spacing w:line="360" w:lineRule="auto"/>
        <w:ind w:firstLine="480" w:firstLineChars="200"/>
        <w:rPr>
          <w:iCs/>
          <w:sz w:val="24"/>
          <w:highlight w:val="none"/>
        </w:rPr>
      </w:pPr>
      <m:oMath>
        <m:sSub>
          <m:sSubPr>
            <m:ctrlPr>
              <w:rPr>
                <w:rFonts w:hint="default" w:ascii="Cambria Math" w:hAnsi="Cambria Math"/>
                <w:i/>
                <w:sz w:val="24"/>
                <w:highlight w:val="none"/>
              </w:rPr>
            </m:ctrlPr>
          </m:sSubPr>
          <m:e>
            <m:r>
              <m:rPr/>
              <w:rPr>
                <w:rFonts w:hint="default" w:ascii="Cambria Math" w:hAnsi="Cambria Math"/>
                <w:sz w:val="24"/>
                <w:highlight w:val="none"/>
                <w:lang w:val="en-US" w:eastAsia="zh-CN"/>
              </w:rPr>
              <m:t>I</m:t>
            </m:r>
            <m:ctrlPr>
              <w:rPr>
                <w:rFonts w:hint="default" w:ascii="Cambria Math" w:hAnsi="Cambria Math"/>
                <w:i/>
                <w:sz w:val="24"/>
                <w:highlight w:val="none"/>
              </w:rPr>
            </m:ctrlPr>
          </m:e>
          <m:sub>
            <m:r>
              <m:rPr>
                <m:sty m:val="p"/>
              </m:rPr>
              <w:rPr>
                <w:rFonts w:hint="eastAsia" w:ascii="Cambria Math" w:hAnsi="Cambria Math"/>
                <w:sz w:val="24"/>
                <w:highlight w:val="none"/>
                <w:vertAlign w:val="subscript"/>
                <w:lang w:val="en-US" w:eastAsia="zh-CN"/>
              </w:rPr>
              <m:t>x</m:t>
            </m:r>
            <m:r>
              <m:rPr>
                <m:sty m:val="p"/>
              </m:rPr>
              <w:rPr>
                <w:rFonts w:hint="default" w:ascii="Cambria Math" w:hAnsi="Cambria Math"/>
                <w:sz w:val="24"/>
                <w:highlight w:val="none"/>
                <w:vertAlign w:val="subscript"/>
                <w:lang w:val="en-US" w:eastAsia="zh-CN"/>
              </w:rPr>
              <m:t>s</m:t>
            </m:r>
            <m:ctrlPr>
              <w:rPr>
                <w:rFonts w:hint="default" w:ascii="Cambria Math" w:hAnsi="Cambria Math"/>
                <w:i/>
                <w:sz w:val="24"/>
                <w:highlight w:val="none"/>
              </w:rPr>
            </m:ctrlPr>
          </m:sub>
        </m:sSub>
        <m:r>
          <m:rPr>
            <m:sty m:val="p"/>
          </m:rPr>
          <w:rPr>
            <w:rFonts w:hint="eastAsia" w:ascii="Cambria Math" w:hAnsi="Cambria Math"/>
            <w:sz w:val="24"/>
            <w:highlight w:val="none"/>
            <w:lang w:val="en-US" w:eastAsia="zh-CN"/>
          </w:rPr>
          <m:t>(</m:t>
        </m:r>
        <m:r>
          <m:rPr/>
          <w:rPr>
            <w:rFonts w:hint="default" w:ascii="Cambria Math" w:hAnsi="Cambria Math"/>
            <w:sz w:val="24"/>
            <w:highlight w:val="none"/>
          </w:rPr>
          <m:t>λ</m:t>
        </m:r>
        <m:r>
          <m:rPr>
            <m:sty m:val="p"/>
          </m:rPr>
          <w:rPr>
            <w:rFonts w:hint="eastAsia" w:ascii="Cambria Math" w:hAnsi="Cambria Math"/>
            <w:sz w:val="24"/>
            <w:highlight w:val="none"/>
            <w:lang w:val="en-US" w:eastAsia="zh-CN"/>
          </w:rPr>
          <m:t>)</m:t>
        </m:r>
      </m:oMath>
      <w:r>
        <w:rPr>
          <w:iCs/>
          <w:sz w:val="24"/>
          <w:highlight w:val="none"/>
        </w:rPr>
        <w:t>——</w:t>
      </w:r>
      <w:r>
        <w:rPr>
          <w:rFonts w:hint="eastAsia"/>
          <w:sz w:val="24"/>
          <w:highlight w:val="none"/>
          <w:lang w:val="en-US" w:eastAsia="zh-CN"/>
        </w:rPr>
        <w:t>被测样品的</w:t>
      </w:r>
      <w:r>
        <w:rPr>
          <w:rFonts w:hint="eastAsia"/>
          <w:sz w:val="24"/>
          <w:highlight w:val="none"/>
        </w:rPr>
        <w:t>光谱</w:t>
      </w:r>
      <w:r>
        <w:rPr>
          <w:rFonts w:hint="eastAsia"/>
          <w:iCs/>
          <w:sz w:val="24"/>
          <w:highlight w:val="none"/>
          <w:lang w:eastAsia="zh-CN"/>
        </w:rPr>
        <w:t>，</w:t>
      </w:r>
      <w:r>
        <w:rPr>
          <w:rFonts w:hint="eastAsia"/>
          <w:sz w:val="24"/>
          <w:highlight w:val="none"/>
        </w:rPr>
        <w:t>纵坐标单位为</w:t>
      </w:r>
      <w:r>
        <w:rPr>
          <w:sz w:val="24"/>
          <w:highlight w:val="none"/>
        </w:rPr>
        <w:t>1/s</w:t>
      </w:r>
      <w:r>
        <w:rPr>
          <w:iCs/>
          <w:sz w:val="24"/>
          <w:highlight w:val="none"/>
        </w:rPr>
        <w:t>；</w:t>
      </w:r>
    </w:p>
    <w:p w14:paraId="06E46D59">
      <w:pPr>
        <w:autoSpaceDE w:val="0"/>
        <w:autoSpaceDN w:val="0"/>
        <w:adjustRightInd w:val="0"/>
        <w:spacing w:line="360" w:lineRule="auto"/>
        <w:ind w:firstLine="480" w:firstLineChars="200"/>
        <w:rPr>
          <w:iCs/>
          <w:sz w:val="24"/>
          <w:highlight w:val="none"/>
        </w:rPr>
      </w:pPr>
      <m:oMath>
        <m:sSub>
          <m:sSubPr>
            <m:ctrlPr>
              <w:rPr>
                <w:rFonts w:hint="default" w:ascii="Cambria Math" w:hAnsi="Cambria Math"/>
                <w:i/>
                <w:sz w:val="24"/>
                <w:highlight w:val="none"/>
              </w:rPr>
            </m:ctrlPr>
          </m:sSubPr>
          <m:e>
            <m:r>
              <m:rPr/>
              <w:rPr>
                <w:rFonts w:hint="default" w:ascii="Cambria Math" w:hAnsi="Cambria Math"/>
                <w:sz w:val="24"/>
                <w:highlight w:val="none"/>
                <w:lang w:val="en-US" w:eastAsia="zh-CN"/>
              </w:rPr>
              <m:t>I</m:t>
            </m:r>
            <m:ctrlPr>
              <w:rPr>
                <w:rFonts w:hint="default" w:ascii="Cambria Math" w:hAnsi="Cambria Math"/>
                <w:i/>
                <w:sz w:val="24"/>
                <w:highlight w:val="none"/>
              </w:rPr>
            </m:ctrlPr>
          </m:e>
          <m:sub>
            <m:r>
              <m:rPr>
                <m:sty m:val="p"/>
              </m:rPr>
              <w:rPr>
                <w:rFonts w:hint="eastAsia" w:ascii="Cambria Math" w:hAnsi="Cambria Math"/>
                <w:sz w:val="24"/>
                <w:highlight w:val="none"/>
                <w:lang w:val="en-US" w:eastAsia="zh-CN"/>
              </w:rPr>
              <m:t>x</m:t>
            </m:r>
            <m:r>
              <m:rPr>
                <m:sty m:val="p"/>
              </m:rPr>
              <w:rPr>
                <w:rFonts w:hint="default" w:ascii="Cambria Math" w:hAnsi="Cambria Math"/>
                <w:sz w:val="24"/>
                <w:highlight w:val="none"/>
                <w:vertAlign w:val="subscript"/>
                <w:lang w:val="en-US" w:eastAsia="zh-CN"/>
              </w:rPr>
              <m:t>b</m:t>
            </m:r>
            <m:ctrlPr>
              <w:rPr>
                <w:rFonts w:hint="default" w:ascii="Cambria Math" w:hAnsi="Cambria Math"/>
                <w:i/>
                <w:sz w:val="24"/>
                <w:highlight w:val="none"/>
              </w:rPr>
            </m:ctrlPr>
          </m:sub>
        </m:sSub>
        <m:r>
          <m:rPr>
            <m:sty m:val="p"/>
          </m:rPr>
          <w:rPr>
            <w:rFonts w:hint="eastAsia" w:ascii="Cambria Math" w:hAnsi="Cambria Math"/>
            <w:sz w:val="24"/>
            <w:highlight w:val="none"/>
            <w:lang w:val="en-US" w:eastAsia="zh-CN"/>
          </w:rPr>
          <m:t>(</m:t>
        </m:r>
        <m:r>
          <m:rPr/>
          <w:rPr>
            <w:rFonts w:hint="default" w:ascii="Cambria Math" w:hAnsi="Cambria Math"/>
            <w:sz w:val="24"/>
            <w:highlight w:val="none"/>
          </w:rPr>
          <m:t>λ</m:t>
        </m:r>
        <m:r>
          <m:rPr>
            <m:sty m:val="p"/>
          </m:rPr>
          <w:rPr>
            <w:rFonts w:hint="eastAsia" w:ascii="Cambria Math" w:hAnsi="Cambria Math"/>
            <w:sz w:val="24"/>
            <w:highlight w:val="none"/>
            <w:lang w:val="en-US" w:eastAsia="zh-CN"/>
          </w:rPr>
          <m:t>)</m:t>
        </m:r>
      </m:oMath>
      <w:r>
        <w:rPr>
          <w:iCs/>
          <w:sz w:val="24"/>
          <w:highlight w:val="none"/>
        </w:rPr>
        <w:t>——</w:t>
      </w:r>
      <w:r>
        <w:rPr>
          <w:rFonts w:hint="eastAsia"/>
          <w:sz w:val="24"/>
          <w:highlight w:val="none"/>
          <w:lang w:val="en-US" w:eastAsia="zh-CN"/>
        </w:rPr>
        <w:t>空白样品的</w:t>
      </w:r>
      <w:r>
        <w:rPr>
          <w:rFonts w:hint="eastAsia"/>
          <w:sz w:val="24"/>
          <w:highlight w:val="none"/>
        </w:rPr>
        <w:t>光谱</w:t>
      </w:r>
      <w:r>
        <w:rPr>
          <w:rFonts w:hint="eastAsia"/>
          <w:sz w:val="24"/>
          <w:highlight w:val="none"/>
          <w:lang w:val="en-US" w:eastAsia="zh-CN"/>
        </w:rPr>
        <w:t>，</w:t>
      </w:r>
      <w:r>
        <w:rPr>
          <w:rFonts w:hint="eastAsia"/>
          <w:sz w:val="24"/>
          <w:highlight w:val="none"/>
        </w:rPr>
        <w:t>纵坐标单位为</w:t>
      </w:r>
      <w:r>
        <w:rPr>
          <w:sz w:val="24"/>
          <w:highlight w:val="none"/>
        </w:rPr>
        <w:t>1/s</w:t>
      </w:r>
      <w:r>
        <w:rPr>
          <w:iCs/>
          <w:sz w:val="24"/>
          <w:highlight w:val="none"/>
        </w:rPr>
        <w:t>；</w:t>
      </w:r>
    </w:p>
    <w:p w14:paraId="659DD3C3">
      <w:pPr>
        <w:autoSpaceDE w:val="0"/>
        <w:autoSpaceDN w:val="0"/>
        <w:adjustRightInd w:val="0"/>
        <w:spacing w:line="360" w:lineRule="auto"/>
        <w:ind w:firstLine="480" w:firstLineChars="200"/>
        <w:rPr>
          <w:iCs/>
          <w:sz w:val="24"/>
          <w:highlight w:val="none"/>
        </w:rPr>
      </w:pPr>
      <w:r>
        <w:rPr>
          <w:i/>
          <w:iCs/>
          <w:sz w:val="24"/>
          <w:highlight w:val="none"/>
        </w:rPr>
        <w:t>C</w:t>
      </w:r>
      <w:r>
        <w:rPr>
          <w:rFonts w:hint="eastAsia" w:hAnsi="Cambria Math"/>
          <w:i w:val="0"/>
          <w:sz w:val="24"/>
          <w:highlight w:val="none"/>
          <w:lang w:val="en-US" w:eastAsia="zh-CN"/>
        </w:rPr>
        <w:t>(</w:t>
      </w:r>
      <w:r>
        <w:rPr>
          <w:i/>
          <w:iCs/>
          <w:sz w:val="24"/>
          <w:highlight w:val="none"/>
        </w:rPr>
        <w:t>λ</w:t>
      </w:r>
      <w:r>
        <w:rPr>
          <w:rFonts w:hint="eastAsia" w:hAnsi="Cambria Math"/>
          <w:i w:val="0"/>
          <w:sz w:val="24"/>
          <w:highlight w:val="none"/>
          <w:lang w:val="en-US" w:eastAsia="zh-CN"/>
        </w:rPr>
        <w:t>)</w:t>
      </w:r>
      <w:r>
        <w:rPr>
          <w:iCs/>
          <w:sz w:val="24"/>
          <w:highlight w:val="none"/>
        </w:rPr>
        <w:t>——</w:t>
      </w:r>
      <w:r>
        <w:rPr>
          <w:rFonts w:hint="eastAsia"/>
          <w:iCs/>
          <w:sz w:val="24"/>
          <w:highlight w:val="none"/>
        </w:rPr>
        <w:t>荧光相对强度校准曲线</w:t>
      </w:r>
      <w:r>
        <w:rPr>
          <w:iCs/>
          <w:sz w:val="24"/>
          <w:highlight w:val="none"/>
        </w:rPr>
        <w:t>；</w:t>
      </w:r>
    </w:p>
    <w:p w14:paraId="4ACFDA75">
      <w:pPr>
        <w:autoSpaceDE w:val="0"/>
        <w:autoSpaceDN w:val="0"/>
        <w:adjustRightInd w:val="0"/>
        <w:spacing w:line="360" w:lineRule="auto"/>
        <w:ind w:firstLine="480" w:firstLineChars="200"/>
        <w:rPr>
          <w:iCs/>
          <w:sz w:val="24"/>
          <w:highlight w:val="none"/>
        </w:rPr>
      </w:pPr>
      <w:r>
        <w:rPr>
          <w:rFonts w:hint="eastAsia"/>
          <w:i/>
          <w:iCs/>
          <w:sz w:val="24"/>
          <w:highlight w:val="none"/>
          <w:lang w:val="en-US" w:eastAsia="zh-CN"/>
        </w:rPr>
        <w:t>I</w:t>
      </w:r>
      <w:r>
        <w:rPr>
          <w:sz w:val="24"/>
          <w:highlight w:val="none"/>
          <w:vertAlign w:val="subscript"/>
        </w:rPr>
        <w:t>m</w:t>
      </w:r>
      <w:r>
        <w:rPr>
          <w:rFonts w:hint="eastAsia"/>
          <w:sz w:val="24"/>
          <w:highlight w:val="none"/>
          <w:vertAlign w:val="subscript"/>
          <w:lang w:val="en-US" w:eastAsia="zh-CN"/>
        </w:rPr>
        <w:t>ax</w:t>
      </w:r>
      <w:r>
        <w:rPr>
          <w:rFonts w:hint="eastAsia" w:hAnsi="Cambria Math"/>
          <w:i w:val="0"/>
          <w:sz w:val="24"/>
          <w:highlight w:val="none"/>
          <w:lang w:val="en-US" w:eastAsia="zh-CN"/>
        </w:rPr>
        <w:t>(</w:t>
      </w:r>
      <w:r>
        <w:rPr>
          <w:i/>
          <w:iCs/>
          <w:sz w:val="24"/>
          <w:highlight w:val="none"/>
        </w:rPr>
        <w:t>λ</w:t>
      </w:r>
      <w:r>
        <w:rPr>
          <w:rFonts w:hint="eastAsia" w:hAnsi="Cambria Math"/>
          <w:i w:val="0"/>
          <w:sz w:val="24"/>
          <w:highlight w:val="none"/>
          <w:lang w:val="en-US" w:eastAsia="zh-CN"/>
        </w:rPr>
        <w:t>)</w:t>
      </w:r>
      <w:r>
        <w:rPr>
          <w:iCs/>
          <w:sz w:val="24"/>
          <w:highlight w:val="none"/>
        </w:rPr>
        <w:t>——</w:t>
      </w:r>
      <w:r>
        <w:rPr>
          <w:rFonts w:hint="eastAsia"/>
          <w:sz w:val="24"/>
          <w:highlight w:val="none"/>
          <w:lang w:val="en-US" w:eastAsia="zh-CN"/>
        </w:rPr>
        <w:t>最大荧光强度</w:t>
      </w:r>
      <w:r>
        <w:rPr>
          <w:rFonts w:hint="eastAsia"/>
          <w:iCs/>
          <w:sz w:val="24"/>
          <w:highlight w:val="none"/>
          <w:lang w:eastAsia="zh-CN"/>
        </w:rPr>
        <w:t>，</w:t>
      </w:r>
      <w:r>
        <w:rPr>
          <w:rFonts w:hint="eastAsia"/>
          <w:sz w:val="24"/>
          <w:highlight w:val="none"/>
        </w:rPr>
        <w:t>纵坐标单位为</w:t>
      </w:r>
      <w:r>
        <w:rPr>
          <w:sz w:val="24"/>
          <w:highlight w:val="none"/>
        </w:rPr>
        <w:t>1/s</w:t>
      </w:r>
      <w:r>
        <w:rPr>
          <w:iCs/>
          <w:sz w:val="24"/>
          <w:highlight w:val="none"/>
        </w:rPr>
        <w:t>；</w:t>
      </w:r>
    </w:p>
    <w:p w14:paraId="120FA1E3">
      <w:pPr>
        <w:autoSpaceDE w:val="0"/>
        <w:autoSpaceDN w:val="0"/>
        <w:adjustRightInd w:val="0"/>
        <w:spacing w:line="360" w:lineRule="auto"/>
        <w:ind w:firstLine="480" w:firstLineChars="200"/>
        <w:jc w:val="left"/>
        <w:rPr>
          <w:rFonts w:hint="eastAsia" w:cs="Times New Roman"/>
          <w:kern w:val="2"/>
          <w:sz w:val="24"/>
          <w:szCs w:val="24"/>
          <w:highlight w:val="none"/>
          <w:lang w:val="en-US" w:eastAsia="zh-CN"/>
        </w:rPr>
      </w:pPr>
      <w:r>
        <w:rPr>
          <w:i/>
          <w:iCs/>
          <w:sz w:val="24"/>
          <w:highlight w:val="none"/>
        </w:rPr>
        <w:t>λ</w:t>
      </w:r>
      <w:r>
        <w:rPr>
          <w:iCs/>
          <w:sz w:val="24"/>
          <w:highlight w:val="none"/>
        </w:rPr>
        <w:t>——</w:t>
      </w:r>
      <w:r>
        <w:rPr>
          <w:sz w:val="24"/>
          <w:highlight w:val="none"/>
        </w:rPr>
        <w:t>波长，nm</w:t>
      </w:r>
      <w:r>
        <w:rPr>
          <w:rFonts w:hint="eastAsia"/>
          <w:sz w:val="24"/>
          <w:highlight w:val="none"/>
        </w:rPr>
        <w:t>。</w:t>
      </w:r>
    </w:p>
    <w:p w14:paraId="53A43B6C">
      <w:pPr>
        <w:pStyle w:val="11"/>
        <w:spacing w:line="360" w:lineRule="auto"/>
        <w:ind w:left="0" w:leftChars="0"/>
        <w:rPr>
          <w:rFonts w:hint="eastAsia" w:ascii="宋体" w:hAnsi="宋体" w:eastAsia="宋体" w:cs="宋体"/>
          <w:bCs/>
          <w:sz w:val="24"/>
          <w:highlight w:val="none"/>
        </w:rPr>
      </w:pPr>
      <w:r>
        <w:rPr>
          <w:rFonts w:hint="eastAsia" w:ascii="宋体" w:hAnsi="宋体" w:cs="宋体"/>
          <w:sz w:val="24"/>
          <w:highlight w:val="none"/>
          <w:lang w:eastAsia="zh-CN"/>
        </w:rPr>
        <w:t>2</w:t>
      </w:r>
      <w:r>
        <w:rPr>
          <w:rFonts w:hint="eastAsia" w:ascii="宋体" w:hAnsi="宋体" w:eastAsia="宋体" w:cs="宋体"/>
          <w:sz w:val="24"/>
          <w:highlight w:val="none"/>
        </w:rPr>
        <w:t xml:space="preserve">.2 </w:t>
      </w:r>
      <w:r>
        <w:rPr>
          <w:rFonts w:hint="eastAsia" w:ascii="宋体" w:hAnsi="宋体" w:eastAsia="宋体" w:cs="宋体"/>
          <w:bCs/>
          <w:sz w:val="24"/>
          <w:highlight w:val="none"/>
        </w:rPr>
        <w:t>测量不确定度来源</w:t>
      </w:r>
    </w:p>
    <w:p w14:paraId="06A69881">
      <w:pPr>
        <w:spacing w:line="360" w:lineRule="auto"/>
        <w:ind w:firstLine="480" w:firstLineChars="200"/>
        <w:rPr>
          <w:sz w:val="24"/>
          <w:highlight w:val="none"/>
        </w:rPr>
      </w:pPr>
      <w:r>
        <w:rPr>
          <w:sz w:val="24"/>
          <w:highlight w:val="none"/>
        </w:rPr>
        <w:t>根据上述</w:t>
      </w:r>
      <w:r>
        <w:rPr>
          <w:rFonts w:hint="eastAsia"/>
          <w:sz w:val="24"/>
          <w:highlight w:val="none"/>
        </w:rPr>
        <w:t>测量模型</w:t>
      </w:r>
      <w:r>
        <w:rPr>
          <w:sz w:val="24"/>
          <w:highlight w:val="none"/>
        </w:rPr>
        <w:t>，</w:t>
      </w:r>
      <w:r>
        <w:rPr>
          <w:rFonts w:hint="eastAsia"/>
          <w:sz w:val="24"/>
          <w:highlight w:val="none"/>
          <w:lang w:val="en-US" w:eastAsia="zh-CN"/>
        </w:rPr>
        <w:t>以罗丹明6G（R6G）溶液的测量为例，</w:t>
      </w:r>
      <w:r>
        <w:rPr>
          <w:sz w:val="24"/>
          <w:highlight w:val="none"/>
        </w:rPr>
        <w:t>测量不确定度主要包括以下几个方面：</w:t>
      </w:r>
    </w:p>
    <w:p w14:paraId="136792FA">
      <w:pPr>
        <w:spacing w:line="360" w:lineRule="auto"/>
        <w:rPr>
          <w:sz w:val="24"/>
          <w:highlight w:val="none"/>
        </w:rPr>
      </w:pPr>
      <w:r>
        <w:rPr>
          <w:rFonts w:hint="eastAsia" w:ascii="宋体" w:hAnsi="宋体" w:cs="宋体"/>
          <w:sz w:val="24"/>
          <w:highlight w:val="none"/>
        </w:rPr>
        <w:t>（1）</w:t>
      </w:r>
      <w:r>
        <w:rPr>
          <w:sz w:val="24"/>
          <w:highlight w:val="none"/>
        </w:rPr>
        <w:t>测量重复性引入的相对标准不确定度</w:t>
      </w:r>
      <w:r>
        <w:rPr>
          <w:i/>
          <w:sz w:val="24"/>
          <w:highlight w:val="none"/>
        </w:rPr>
        <w:t>u</w:t>
      </w:r>
      <w:r>
        <w:rPr>
          <w:sz w:val="24"/>
          <w:highlight w:val="none"/>
          <w:vertAlign w:val="subscript"/>
        </w:rPr>
        <w:t>rel</w:t>
      </w:r>
      <w:r>
        <w:rPr>
          <w:sz w:val="24"/>
          <w:highlight w:val="none"/>
        </w:rPr>
        <w:t>(</w:t>
      </w:r>
      <w:r>
        <w:rPr>
          <w:rFonts w:hint="eastAsia"/>
          <w:i/>
          <w:iCs/>
          <w:sz w:val="24"/>
          <w:highlight w:val="none"/>
          <w:lang w:val="en-US" w:eastAsia="zh-CN"/>
        </w:rPr>
        <w:t>I</w:t>
      </w:r>
      <w:r>
        <w:rPr>
          <w:rFonts w:hint="eastAsia"/>
          <w:i w:val="0"/>
          <w:iCs w:val="0"/>
          <w:sz w:val="24"/>
          <w:highlight w:val="none"/>
          <w:vertAlign w:val="subscript"/>
          <w:lang w:val="en-US" w:eastAsia="zh-CN"/>
        </w:rPr>
        <w:t>x</w:t>
      </w:r>
      <w:r>
        <w:rPr>
          <w:rFonts w:hint="eastAsia"/>
          <w:sz w:val="24"/>
          <w:highlight w:val="none"/>
          <w:vertAlign w:val="baseline"/>
          <w:lang w:val="en-US" w:eastAsia="zh-CN"/>
        </w:rPr>
        <w:t>(</w:t>
      </w:r>
      <w:r>
        <w:rPr>
          <w:i/>
          <w:iCs/>
          <w:sz w:val="24"/>
          <w:highlight w:val="none"/>
        </w:rPr>
        <w:t>λ</w:t>
      </w:r>
      <w:r>
        <w:rPr>
          <w:rFonts w:hint="eastAsia"/>
          <w:sz w:val="24"/>
          <w:highlight w:val="none"/>
          <w:vertAlign w:val="baseline"/>
          <w:lang w:val="en-US" w:eastAsia="zh-CN"/>
        </w:rPr>
        <w:t>)</w:t>
      </w:r>
      <w:r>
        <w:rPr>
          <w:sz w:val="24"/>
          <w:highlight w:val="none"/>
        </w:rPr>
        <w:t>)</w:t>
      </w:r>
    </w:p>
    <w:p w14:paraId="762AD948">
      <w:pPr>
        <w:spacing w:line="360" w:lineRule="auto"/>
        <w:ind w:firstLine="480" w:firstLineChars="200"/>
        <w:rPr>
          <w:sz w:val="24"/>
          <w:highlight w:val="none"/>
        </w:rPr>
      </w:pPr>
      <w:r>
        <w:rPr>
          <w:sz w:val="24"/>
          <w:highlight w:val="none"/>
        </w:rPr>
        <w:t>由</w:t>
      </w:r>
      <w:r>
        <w:rPr>
          <w:rFonts w:hint="eastAsia"/>
          <w:sz w:val="24"/>
          <w:highlight w:val="none"/>
          <w:lang w:val="en-US" w:eastAsia="zh-CN"/>
        </w:rPr>
        <w:t>被测样品荧光发射强度</w:t>
      </w:r>
      <w:r>
        <w:rPr>
          <w:sz w:val="24"/>
          <w:highlight w:val="none"/>
        </w:rPr>
        <w:t>的波动、PMT探测噪声等因素引入的不确定度，通过多次重复测量计算的</w:t>
      </w:r>
      <w:r>
        <w:rPr>
          <w:rFonts w:hint="eastAsia"/>
          <w:sz w:val="24"/>
          <w:highlight w:val="none"/>
          <w:lang w:val="en-US" w:eastAsia="zh-CN"/>
        </w:rPr>
        <w:t>实验</w:t>
      </w:r>
      <w:r>
        <w:rPr>
          <w:sz w:val="24"/>
          <w:highlight w:val="none"/>
        </w:rPr>
        <w:t>标准差除以</w:t>
      </w:r>
      <m:oMath>
        <m:rad>
          <m:radPr>
            <m:degHide m:val="1"/>
            <m:ctrlPr>
              <w:rPr>
                <w:rFonts w:hint="default" w:ascii="Cambria Math" w:hAnsi="Cambria Math"/>
                <w:i/>
                <w:sz w:val="24"/>
                <w:highlight w:val="none"/>
              </w:rPr>
            </m:ctrlPr>
          </m:radPr>
          <m:deg>
            <m:ctrlPr>
              <w:rPr>
                <w:rFonts w:hint="default" w:ascii="Cambria Math" w:hAnsi="Cambria Math"/>
                <w:i/>
                <w:sz w:val="24"/>
                <w:highlight w:val="none"/>
              </w:rPr>
            </m:ctrlPr>
          </m:deg>
          <m:e>
            <m:r>
              <m:rPr/>
              <w:rPr>
                <w:rFonts w:hint="default" w:ascii="Cambria Math" w:hAnsi="Cambria Math"/>
                <w:sz w:val="24"/>
                <w:highlight w:val="none"/>
              </w:rPr>
              <m:t>n</m:t>
            </m:r>
            <m:ctrlPr>
              <w:rPr>
                <w:rFonts w:hint="default" w:ascii="Cambria Math" w:hAnsi="Cambria Math"/>
                <w:i/>
                <w:sz w:val="24"/>
                <w:highlight w:val="none"/>
              </w:rPr>
            </m:ctrlPr>
          </m:e>
        </m:rad>
      </m:oMath>
      <w:r>
        <w:rPr>
          <w:sz w:val="24"/>
          <w:highlight w:val="none"/>
        </w:rPr>
        <w:t>（</w:t>
      </w:r>
      <w:r>
        <w:rPr>
          <w:i/>
          <w:iCs/>
          <w:sz w:val="24"/>
          <w:highlight w:val="none"/>
        </w:rPr>
        <w:t>n</w:t>
      </w:r>
      <w:r>
        <w:rPr>
          <w:sz w:val="24"/>
          <w:highlight w:val="none"/>
        </w:rPr>
        <w:t>为重复测量次数）作为该不确定度分量。</w:t>
      </w:r>
    </w:p>
    <w:p w14:paraId="32F0294B">
      <w:pPr>
        <w:spacing w:line="360" w:lineRule="auto"/>
        <w:rPr>
          <w:sz w:val="24"/>
          <w:highlight w:val="none"/>
          <w:vertAlign w:val="subscript"/>
        </w:rPr>
      </w:pPr>
      <w:r>
        <w:rPr>
          <w:rFonts w:hint="eastAsia" w:ascii="宋体" w:hAnsi="宋体" w:cs="宋体"/>
          <w:sz w:val="24"/>
          <w:highlight w:val="none"/>
        </w:rPr>
        <w:t>（</w:t>
      </w:r>
      <w:r>
        <w:rPr>
          <w:rFonts w:hint="eastAsia" w:ascii="宋体" w:hAnsi="宋体" w:cs="宋体"/>
          <w:sz w:val="24"/>
          <w:highlight w:val="none"/>
          <w:lang w:val="en-US" w:eastAsia="zh-CN"/>
        </w:rPr>
        <w:t>2</w:t>
      </w:r>
      <w:r>
        <w:rPr>
          <w:rFonts w:hint="eastAsia" w:ascii="宋体" w:hAnsi="宋体" w:cs="宋体"/>
          <w:sz w:val="24"/>
          <w:highlight w:val="none"/>
        </w:rPr>
        <w:t>）</w:t>
      </w:r>
      <w:r>
        <w:rPr>
          <w:sz w:val="24"/>
          <w:highlight w:val="none"/>
        </w:rPr>
        <w:t>荧光相对强度校准引入的相对标准不确定度</w:t>
      </w:r>
      <w:r>
        <w:rPr>
          <w:i/>
          <w:sz w:val="24"/>
          <w:highlight w:val="none"/>
        </w:rPr>
        <w:t>u</w:t>
      </w:r>
      <w:r>
        <w:rPr>
          <w:sz w:val="24"/>
          <w:highlight w:val="none"/>
          <w:vertAlign w:val="subscript"/>
        </w:rPr>
        <w:t>rel</w:t>
      </w:r>
      <w:r>
        <w:rPr>
          <w:sz w:val="24"/>
          <w:highlight w:val="none"/>
        </w:rPr>
        <w:t>(</w:t>
      </w:r>
      <w:r>
        <w:rPr>
          <w:i/>
          <w:iCs/>
          <w:sz w:val="24"/>
          <w:highlight w:val="none"/>
        </w:rPr>
        <w:t>C</w:t>
      </w:r>
      <w:r>
        <w:rPr>
          <w:rFonts w:hint="eastAsia"/>
          <w:sz w:val="24"/>
          <w:highlight w:val="none"/>
          <w:vertAlign w:val="baseline"/>
          <w:lang w:val="en-US" w:eastAsia="zh-CN"/>
        </w:rPr>
        <w:t>(</w:t>
      </w:r>
      <w:r>
        <w:rPr>
          <w:i/>
          <w:iCs/>
          <w:sz w:val="24"/>
          <w:highlight w:val="none"/>
        </w:rPr>
        <w:t>λ</w:t>
      </w:r>
      <w:r>
        <w:rPr>
          <w:rFonts w:hint="eastAsia"/>
          <w:sz w:val="24"/>
          <w:highlight w:val="none"/>
          <w:vertAlign w:val="baseline"/>
          <w:lang w:val="en-US" w:eastAsia="zh-CN"/>
        </w:rPr>
        <w:t>)</w:t>
      </w:r>
      <w:r>
        <w:rPr>
          <w:sz w:val="24"/>
          <w:highlight w:val="none"/>
        </w:rPr>
        <w:t>)</w:t>
      </w:r>
    </w:p>
    <w:p w14:paraId="60B60FEA">
      <w:pPr>
        <w:numPr>
          <w:ilvl w:val="255"/>
          <w:numId w:val="0"/>
        </w:numPr>
        <w:spacing w:line="360" w:lineRule="auto"/>
        <w:ind w:firstLine="480" w:firstLineChars="200"/>
        <w:rPr>
          <w:sz w:val="24"/>
          <w:highlight w:val="none"/>
        </w:rPr>
      </w:pPr>
      <w:r>
        <w:rPr>
          <w:sz w:val="24"/>
          <w:highlight w:val="none"/>
        </w:rPr>
        <w:t>荧光相对强度校准引入的相对标准不确定度</w:t>
      </w:r>
      <w:r>
        <w:rPr>
          <w:rFonts w:hint="eastAsia"/>
          <w:sz w:val="24"/>
          <w:highlight w:val="none"/>
          <w:lang w:val="en-US" w:eastAsia="zh-CN"/>
        </w:rPr>
        <w:t>在1中进行了评定</w:t>
      </w:r>
      <w:r>
        <w:rPr>
          <w:rFonts w:hint="eastAsia"/>
          <w:sz w:val="24"/>
          <w:highlight w:val="none"/>
        </w:rPr>
        <w:t>。</w:t>
      </w:r>
    </w:p>
    <w:p w14:paraId="73E69B2B">
      <w:pPr>
        <w:spacing w:line="360" w:lineRule="auto"/>
        <w:rPr>
          <w:sz w:val="24"/>
          <w:highlight w:val="none"/>
        </w:rPr>
      </w:pPr>
      <w:r>
        <w:rPr>
          <w:sz w:val="24"/>
          <w:highlight w:val="none"/>
        </w:rPr>
        <w:t>（</w:t>
      </w:r>
      <w:r>
        <w:rPr>
          <w:rFonts w:hint="eastAsia"/>
          <w:sz w:val="24"/>
          <w:highlight w:val="none"/>
          <w:lang w:val="en-US" w:eastAsia="zh-CN"/>
        </w:rPr>
        <w:t>3</w:t>
      </w:r>
      <w:r>
        <w:rPr>
          <w:sz w:val="24"/>
          <w:highlight w:val="none"/>
        </w:rPr>
        <w:t>）环境温度的影响</w:t>
      </w:r>
    </w:p>
    <w:p w14:paraId="17D57FDB">
      <w:pPr>
        <w:spacing w:line="360" w:lineRule="auto"/>
        <w:ind w:firstLine="480" w:firstLineChars="200"/>
        <w:rPr>
          <w:sz w:val="24"/>
          <w:highlight w:val="none"/>
        </w:rPr>
      </w:pPr>
      <w:r>
        <w:rPr>
          <w:sz w:val="24"/>
          <w:highlight w:val="none"/>
        </w:rPr>
        <w:t>本规范规定的校准环境的温度条件为</w:t>
      </w:r>
      <w:r>
        <w:rPr>
          <w:rFonts w:hint="eastAsia"/>
          <w:sz w:val="24"/>
          <w:highlight w:val="none"/>
          <w:lang w:eastAsia="zh-CN"/>
        </w:rPr>
        <w:t>（</w:t>
      </w:r>
      <w:r>
        <w:rPr>
          <w:rFonts w:hint="eastAsia" w:ascii="宋体" w:hAnsi="宋体" w:eastAsia="宋体" w:cs="宋体"/>
          <w:sz w:val="24"/>
          <w:highlight w:val="none"/>
          <w:lang w:eastAsia="zh-CN"/>
        </w:rPr>
        <w:t>1</w:t>
      </w:r>
      <w:r>
        <w:rPr>
          <w:rFonts w:hint="eastAsia" w:ascii="宋体" w:hAnsi="宋体" w:cs="宋体"/>
          <w:sz w:val="24"/>
          <w:highlight w:val="none"/>
          <w:lang w:val="en-US" w:eastAsia="zh-CN"/>
        </w:rPr>
        <w:t>8</w:t>
      </w:r>
      <w:r>
        <w:rPr>
          <w:rFonts w:hint="eastAsia"/>
          <w:sz w:val="24"/>
          <w:highlight w:val="none"/>
          <w:lang w:val="en-US" w:eastAsia="zh-CN"/>
        </w:rPr>
        <w:t>~28</w:t>
      </w:r>
      <w:r>
        <w:rPr>
          <w:rFonts w:hint="eastAsia"/>
          <w:sz w:val="24"/>
          <w:highlight w:val="none"/>
          <w:lang w:eastAsia="zh-CN"/>
        </w:rPr>
        <w:t>）</w:t>
      </w:r>
      <w:r>
        <w:rPr>
          <w:rFonts w:hint="eastAsia"/>
          <w:sz w:val="24"/>
          <w:highlight w:val="none"/>
        </w:rPr>
        <w:t>℃</w:t>
      </w:r>
      <w:r>
        <w:rPr>
          <w:sz w:val="24"/>
          <w:highlight w:val="none"/>
        </w:rPr>
        <w:t>，在此范围内</w:t>
      </w:r>
      <w:r>
        <w:rPr>
          <w:rFonts w:hint="eastAsia"/>
          <w:sz w:val="24"/>
          <w:highlight w:val="none"/>
        </w:rPr>
        <w:t>，</w:t>
      </w:r>
      <w:r>
        <w:rPr>
          <w:sz w:val="24"/>
          <w:highlight w:val="none"/>
        </w:rPr>
        <w:t>温度的波动对测量结果影响较小，因此可不予考虑。</w:t>
      </w:r>
    </w:p>
    <w:p w14:paraId="2EE6B237">
      <w:pPr>
        <w:pStyle w:val="11"/>
        <w:spacing w:line="360" w:lineRule="auto"/>
        <w:ind w:left="0" w:leftChars="0"/>
        <w:rPr>
          <w:rFonts w:hint="eastAsia" w:ascii="宋体" w:hAnsi="宋体" w:eastAsia="宋体" w:cs="宋体"/>
          <w:bCs/>
          <w:sz w:val="24"/>
          <w:highlight w:val="none"/>
        </w:rPr>
      </w:pPr>
      <w:r>
        <w:rPr>
          <w:rFonts w:hint="eastAsia" w:ascii="宋体" w:hAnsi="宋体" w:cs="宋体"/>
          <w:sz w:val="24"/>
          <w:highlight w:val="none"/>
          <w:lang w:eastAsia="zh-CN"/>
        </w:rPr>
        <w:t>2</w:t>
      </w:r>
      <w:r>
        <w:rPr>
          <w:rFonts w:hint="eastAsia" w:ascii="宋体" w:hAnsi="宋体" w:eastAsia="宋体" w:cs="宋体"/>
          <w:sz w:val="24"/>
          <w:highlight w:val="none"/>
        </w:rPr>
        <w:t>.3</w:t>
      </w:r>
      <w:r>
        <w:rPr>
          <w:rFonts w:hint="eastAsia" w:ascii="宋体" w:hAnsi="宋体" w:eastAsia="宋体" w:cs="宋体"/>
          <w:bCs/>
          <w:sz w:val="24"/>
          <w:highlight w:val="none"/>
        </w:rPr>
        <w:t xml:space="preserve"> 测量不确定度评定</w:t>
      </w:r>
    </w:p>
    <w:p w14:paraId="02E131F0">
      <w:pPr>
        <w:spacing w:line="360" w:lineRule="auto"/>
        <w:rPr>
          <w:sz w:val="24"/>
          <w:highlight w:val="none"/>
        </w:rPr>
      </w:pPr>
      <w:r>
        <w:rPr>
          <w:sz w:val="24"/>
          <w:highlight w:val="none"/>
        </w:rPr>
        <w:t>（1）测量重复性引入的相对标准不确定度</w:t>
      </w:r>
      <w:r>
        <w:rPr>
          <w:i/>
          <w:sz w:val="24"/>
          <w:highlight w:val="none"/>
        </w:rPr>
        <w:t>u</w:t>
      </w:r>
      <w:r>
        <w:rPr>
          <w:sz w:val="24"/>
          <w:highlight w:val="none"/>
          <w:vertAlign w:val="subscript"/>
        </w:rPr>
        <w:t>rel</w:t>
      </w:r>
      <w:r>
        <w:rPr>
          <w:sz w:val="24"/>
          <w:highlight w:val="none"/>
        </w:rPr>
        <w:t>(</w:t>
      </w:r>
      <w:r>
        <w:rPr>
          <w:rFonts w:hint="eastAsia"/>
          <w:i/>
          <w:iCs/>
          <w:sz w:val="24"/>
          <w:highlight w:val="none"/>
          <w:lang w:val="en-US" w:eastAsia="zh-CN"/>
        </w:rPr>
        <w:t>I</w:t>
      </w:r>
      <w:r>
        <w:rPr>
          <w:rFonts w:hint="eastAsia"/>
          <w:i w:val="0"/>
          <w:iCs w:val="0"/>
          <w:sz w:val="24"/>
          <w:highlight w:val="none"/>
          <w:vertAlign w:val="subscript"/>
          <w:lang w:val="en-US" w:eastAsia="zh-CN"/>
        </w:rPr>
        <w:t>x</w:t>
      </w:r>
      <w:r>
        <w:rPr>
          <w:rFonts w:hint="eastAsia"/>
          <w:sz w:val="24"/>
          <w:highlight w:val="none"/>
          <w:vertAlign w:val="baseline"/>
          <w:lang w:val="en-US" w:eastAsia="zh-CN"/>
        </w:rPr>
        <w:t>(</w:t>
      </w:r>
      <w:r>
        <w:rPr>
          <w:i/>
          <w:iCs/>
          <w:sz w:val="24"/>
          <w:highlight w:val="none"/>
        </w:rPr>
        <w:t>λ</w:t>
      </w:r>
      <w:r>
        <w:rPr>
          <w:rFonts w:hint="eastAsia"/>
          <w:sz w:val="24"/>
          <w:highlight w:val="none"/>
          <w:vertAlign w:val="baseline"/>
          <w:lang w:val="en-US" w:eastAsia="zh-CN"/>
        </w:rPr>
        <w:t>)</w:t>
      </w:r>
      <w:r>
        <w:rPr>
          <w:sz w:val="24"/>
          <w:highlight w:val="none"/>
        </w:rPr>
        <w:t>)</w:t>
      </w:r>
    </w:p>
    <w:p w14:paraId="1637668F">
      <w:pPr>
        <w:spacing w:line="360" w:lineRule="auto"/>
        <w:ind w:firstLine="480" w:firstLineChars="200"/>
        <w:rPr>
          <w:sz w:val="24"/>
          <w:highlight w:val="none"/>
        </w:rPr>
      </w:pPr>
      <w:r>
        <w:rPr>
          <w:i/>
          <w:sz w:val="24"/>
          <w:highlight w:val="none"/>
        </w:rPr>
        <w:t>u</w:t>
      </w:r>
      <w:r>
        <w:rPr>
          <w:sz w:val="24"/>
          <w:highlight w:val="none"/>
          <w:vertAlign w:val="subscript"/>
        </w:rPr>
        <w:t>rel</w:t>
      </w:r>
      <w:r>
        <w:rPr>
          <w:sz w:val="24"/>
          <w:highlight w:val="none"/>
        </w:rPr>
        <w:t>(</w:t>
      </w:r>
      <w:r>
        <w:rPr>
          <w:rFonts w:hint="eastAsia"/>
          <w:i/>
          <w:iCs/>
          <w:sz w:val="24"/>
          <w:highlight w:val="none"/>
          <w:lang w:val="en-US" w:eastAsia="zh-CN"/>
        </w:rPr>
        <w:t>I</w:t>
      </w:r>
      <w:r>
        <w:rPr>
          <w:rFonts w:hint="eastAsia"/>
          <w:i w:val="0"/>
          <w:iCs w:val="0"/>
          <w:sz w:val="24"/>
          <w:highlight w:val="none"/>
          <w:vertAlign w:val="subscript"/>
          <w:lang w:val="en-US" w:eastAsia="zh-CN"/>
        </w:rPr>
        <w:t>x</w:t>
      </w:r>
      <w:r>
        <w:rPr>
          <w:rFonts w:hint="eastAsia"/>
          <w:sz w:val="24"/>
          <w:highlight w:val="none"/>
          <w:vertAlign w:val="baseline"/>
          <w:lang w:val="en-US" w:eastAsia="zh-CN"/>
        </w:rPr>
        <w:t>(</w:t>
      </w:r>
      <w:r>
        <w:rPr>
          <w:i/>
          <w:iCs/>
          <w:sz w:val="24"/>
          <w:highlight w:val="none"/>
        </w:rPr>
        <w:t>λ</w:t>
      </w:r>
      <w:r>
        <w:rPr>
          <w:rFonts w:hint="eastAsia"/>
          <w:sz w:val="24"/>
          <w:highlight w:val="none"/>
          <w:vertAlign w:val="baseline"/>
          <w:lang w:val="en-US" w:eastAsia="zh-CN"/>
        </w:rPr>
        <w:t>)</w:t>
      </w:r>
      <w:r>
        <w:rPr>
          <w:sz w:val="24"/>
          <w:highlight w:val="none"/>
        </w:rPr>
        <w:t>)是测量重复性引入的标准不确定度，</w:t>
      </w:r>
      <w:r>
        <w:rPr>
          <w:rFonts w:hint="eastAsia"/>
          <w:sz w:val="24"/>
          <w:highlight w:val="none"/>
          <w:lang w:val="en-US" w:eastAsia="zh-CN"/>
        </w:rPr>
        <w:t>以波长555 nm处相对强度为例，</w:t>
      </w:r>
      <w:r>
        <w:rPr>
          <w:sz w:val="24"/>
          <w:highlight w:val="none"/>
        </w:rPr>
        <w:t>重复测量结果如下：</w:t>
      </w:r>
    </w:p>
    <w:tbl>
      <w:tblPr>
        <w:tblStyle w:val="1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41"/>
        <w:gridCol w:w="741"/>
        <w:gridCol w:w="741"/>
        <w:gridCol w:w="741"/>
        <w:gridCol w:w="741"/>
        <w:gridCol w:w="846"/>
        <w:gridCol w:w="1266"/>
      </w:tblGrid>
      <w:tr w14:paraId="00FDB6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2" w:hRule="atLeast"/>
          <w:jc w:val="center"/>
        </w:trPr>
        <w:tc>
          <w:tcPr>
            <w:tcW w:w="0" w:type="auto"/>
            <w:gridSpan w:val="5"/>
            <w:vAlign w:val="center"/>
          </w:tcPr>
          <w:p w14:paraId="5DEE3B7F">
            <w:pPr>
              <w:adjustRightInd w:val="0"/>
              <w:snapToGrid w:val="0"/>
              <w:jc w:val="center"/>
              <w:rPr>
                <w:sz w:val="21"/>
                <w:szCs w:val="21"/>
                <w:highlight w:val="none"/>
              </w:rPr>
            </w:pPr>
            <w:r>
              <w:rPr>
                <w:sz w:val="21"/>
                <w:szCs w:val="21"/>
                <w:highlight w:val="none"/>
              </w:rPr>
              <w:t>测量值</w:t>
            </w:r>
          </w:p>
        </w:tc>
        <w:tc>
          <w:tcPr>
            <w:tcW w:w="846" w:type="dxa"/>
            <w:vMerge w:val="restart"/>
            <w:vAlign w:val="center"/>
          </w:tcPr>
          <w:p w14:paraId="205353D3">
            <w:pPr>
              <w:adjustRightInd w:val="0"/>
              <w:snapToGrid w:val="0"/>
              <w:jc w:val="center"/>
              <w:rPr>
                <w:sz w:val="21"/>
                <w:szCs w:val="21"/>
                <w:highlight w:val="none"/>
              </w:rPr>
            </w:pPr>
            <w:r>
              <w:rPr>
                <w:sz w:val="21"/>
                <w:szCs w:val="21"/>
                <w:highlight w:val="none"/>
              </w:rPr>
              <w:t>平均值</w:t>
            </w:r>
          </w:p>
        </w:tc>
        <w:tc>
          <w:tcPr>
            <w:tcW w:w="1266" w:type="dxa"/>
            <w:vMerge w:val="restart"/>
            <w:vAlign w:val="center"/>
          </w:tcPr>
          <w:p w14:paraId="4385C2C7">
            <w:pPr>
              <w:adjustRightInd w:val="0"/>
              <w:snapToGrid w:val="0"/>
              <w:jc w:val="center"/>
              <w:rPr>
                <w:sz w:val="21"/>
                <w:szCs w:val="21"/>
                <w:highlight w:val="none"/>
              </w:rPr>
            </w:pPr>
            <w:r>
              <w:rPr>
                <w:rFonts w:hint="eastAsia"/>
                <w:sz w:val="21"/>
                <w:szCs w:val="21"/>
                <w:highlight w:val="none"/>
              </w:rPr>
              <w:t>实验标准差</w:t>
            </w:r>
          </w:p>
        </w:tc>
      </w:tr>
      <w:tr w14:paraId="3487BA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2" w:hRule="atLeast"/>
          <w:jc w:val="center"/>
        </w:trPr>
        <w:tc>
          <w:tcPr>
            <w:tcW w:w="0" w:type="auto"/>
            <w:vAlign w:val="center"/>
          </w:tcPr>
          <w:p w14:paraId="77F3A31B">
            <w:pPr>
              <w:adjustRightInd w:val="0"/>
              <w:snapToGrid w:val="0"/>
              <w:jc w:val="center"/>
              <w:rPr>
                <w:rFonts w:hint="eastAsia" w:ascii="宋体" w:hAnsi="宋体" w:cs="宋体"/>
                <w:sz w:val="21"/>
                <w:szCs w:val="21"/>
                <w:highlight w:val="none"/>
              </w:rPr>
            </w:pPr>
            <w:r>
              <w:rPr>
                <w:rFonts w:hint="eastAsia" w:ascii="宋体" w:hAnsi="宋体" w:cs="宋体"/>
                <w:sz w:val="21"/>
                <w:szCs w:val="21"/>
                <w:highlight w:val="none"/>
              </w:rPr>
              <w:t>1</w:t>
            </w:r>
          </w:p>
        </w:tc>
        <w:tc>
          <w:tcPr>
            <w:tcW w:w="0" w:type="auto"/>
            <w:vAlign w:val="center"/>
          </w:tcPr>
          <w:p w14:paraId="0B18F2B4">
            <w:pPr>
              <w:adjustRightInd w:val="0"/>
              <w:snapToGrid w:val="0"/>
              <w:jc w:val="center"/>
              <w:rPr>
                <w:rFonts w:hint="eastAsia" w:ascii="宋体" w:hAnsi="宋体" w:cs="宋体"/>
                <w:sz w:val="21"/>
                <w:szCs w:val="21"/>
                <w:highlight w:val="none"/>
              </w:rPr>
            </w:pPr>
            <w:r>
              <w:rPr>
                <w:rFonts w:hint="eastAsia" w:ascii="宋体" w:hAnsi="宋体" w:cs="宋体"/>
                <w:sz w:val="21"/>
                <w:szCs w:val="21"/>
                <w:highlight w:val="none"/>
              </w:rPr>
              <w:t>2</w:t>
            </w:r>
          </w:p>
        </w:tc>
        <w:tc>
          <w:tcPr>
            <w:tcW w:w="0" w:type="auto"/>
            <w:vAlign w:val="center"/>
          </w:tcPr>
          <w:p w14:paraId="3F5CC4E4">
            <w:pPr>
              <w:adjustRightInd w:val="0"/>
              <w:snapToGrid w:val="0"/>
              <w:jc w:val="center"/>
              <w:rPr>
                <w:rFonts w:hint="eastAsia" w:ascii="宋体" w:hAnsi="宋体" w:cs="宋体"/>
                <w:sz w:val="21"/>
                <w:szCs w:val="21"/>
                <w:highlight w:val="none"/>
              </w:rPr>
            </w:pPr>
            <w:r>
              <w:rPr>
                <w:rFonts w:hint="eastAsia" w:ascii="宋体" w:hAnsi="宋体" w:cs="宋体"/>
                <w:sz w:val="21"/>
                <w:szCs w:val="21"/>
                <w:highlight w:val="none"/>
              </w:rPr>
              <w:t>3</w:t>
            </w:r>
          </w:p>
        </w:tc>
        <w:tc>
          <w:tcPr>
            <w:tcW w:w="0" w:type="auto"/>
            <w:vAlign w:val="center"/>
          </w:tcPr>
          <w:p w14:paraId="215FB928">
            <w:pPr>
              <w:adjustRightInd w:val="0"/>
              <w:snapToGrid w:val="0"/>
              <w:jc w:val="center"/>
              <w:rPr>
                <w:rFonts w:hint="eastAsia" w:ascii="宋体" w:hAnsi="宋体" w:cs="宋体"/>
                <w:sz w:val="21"/>
                <w:szCs w:val="21"/>
                <w:highlight w:val="none"/>
              </w:rPr>
            </w:pPr>
            <w:r>
              <w:rPr>
                <w:rFonts w:hint="eastAsia" w:ascii="宋体" w:hAnsi="宋体" w:cs="宋体"/>
                <w:sz w:val="21"/>
                <w:szCs w:val="21"/>
                <w:highlight w:val="none"/>
              </w:rPr>
              <w:t>4</w:t>
            </w:r>
          </w:p>
        </w:tc>
        <w:tc>
          <w:tcPr>
            <w:tcW w:w="0" w:type="auto"/>
            <w:vAlign w:val="center"/>
          </w:tcPr>
          <w:p w14:paraId="45CEF94A">
            <w:pPr>
              <w:adjustRightInd w:val="0"/>
              <w:snapToGrid w:val="0"/>
              <w:jc w:val="center"/>
              <w:rPr>
                <w:rFonts w:hint="eastAsia" w:ascii="宋体" w:hAnsi="宋体" w:cs="宋体"/>
                <w:sz w:val="21"/>
                <w:szCs w:val="21"/>
                <w:highlight w:val="none"/>
              </w:rPr>
            </w:pPr>
            <w:r>
              <w:rPr>
                <w:rFonts w:hint="eastAsia" w:ascii="宋体" w:hAnsi="宋体" w:cs="宋体"/>
                <w:sz w:val="21"/>
                <w:szCs w:val="21"/>
                <w:highlight w:val="none"/>
              </w:rPr>
              <w:t>5</w:t>
            </w:r>
          </w:p>
        </w:tc>
        <w:tc>
          <w:tcPr>
            <w:tcW w:w="846" w:type="dxa"/>
            <w:vMerge w:val="continue"/>
            <w:vAlign w:val="center"/>
          </w:tcPr>
          <w:p w14:paraId="33A3DEB4">
            <w:pPr>
              <w:adjustRightInd w:val="0"/>
              <w:snapToGrid w:val="0"/>
              <w:jc w:val="center"/>
              <w:rPr>
                <w:rFonts w:hint="eastAsia" w:ascii="宋体" w:hAnsi="宋体" w:cs="宋体"/>
                <w:sz w:val="21"/>
                <w:szCs w:val="21"/>
                <w:highlight w:val="none"/>
              </w:rPr>
            </w:pPr>
          </w:p>
        </w:tc>
        <w:tc>
          <w:tcPr>
            <w:tcW w:w="1266" w:type="dxa"/>
            <w:vMerge w:val="continue"/>
            <w:vAlign w:val="center"/>
          </w:tcPr>
          <w:p w14:paraId="41F158F4">
            <w:pPr>
              <w:adjustRightInd w:val="0"/>
              <w:snapToGrid w:val="0"/>
              <w:jc w:val="center"/>
              <w:rPr>
                <w:rFonts w:hint="eastAsia" w:ascii="宋体" w:hAnsi="宋体" w:cs="宋体"/>
                <w:sz w:val="21"/>
                <w:szCs w:val="21"/>
                <w:highlight w:val="none"/>
              </w:rPr>
            </w:pPr>
          </w:p>
        </w:tc>
      </w:tr>
      <w:tr w14:paraId="3D39C1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2" w:hRule="atLeast"/>
          <w:jc w:val="center"/>
        </w:trPr>
        <w:tc>
          <w:tcPr>
            <w:tcW w:w="741" w:type="dxa"/>
            <w:vAlign w:val="center"/>
          </w:tcPr>
          <w:p w14:paraId="6D412E94">
            <w:pPr>
              <w:keepNext w:val="0"/>
              <w:keepLines w:val="0"/>
              <w:widowControl/>
              <w:suppressLineNumbers w:val="0"/>
              <w:adjustRightInd w:val="0"/>
              <w:snapToGrid w:val="0"/>
              <w:jc w:val="center"/>
              <w:textAlignment w:val="auto"/>
              <w:rPr>
                <w:rFonts w:hint="eastAsia" w:ascii="宋体" w:hAnsi="宋体" w:eastAsia="宋体" w:cs="宋体"/>
                <w:i w:val="0"/>
                <w:iCs w:val="0"/>
                <w:color w:val="auto"/>
                <w:kern w:val="2"/>
                <w:sz w:val="21"/>
                <w:szCs w:val="21"/>
                <w:highlight w:val="none"/>
                <w:u w:val="none"/>
                <w:lang w:val="en-US" w:eastAsia="zh-CN" w:bidi="ar"/>
              </w:rPr>
            </w:pPr>
            <w:r>
              <w:rPr>
                <w:rFonts w:hint="eastAsia" w:ascii="宋体" w:hAnsi="宋体" w:eastAsia="宋体" w:cs="宋体"/>
                <w:i w:val="0"/>
                <w:iCs w:val="0"/>
                <w:color w:val="auto"/>
                <w:kern w:val="2"/>
                <w:sz w:val="21"/>
                <w:szCs w:val="21"/>
                <w:highlight w:val="none"/>
                <w:u w:val="none"/>
                <w:lang w:val="en-US" w:eastAsia="zh-CN" w:bidi="ar"/>
              </w:rPr>
              <w:t xml:space="preserve">0.983 </w:t>
            </w:r>
          </w:p>
        </w:tc>
        <w:tc>
          <w:tcPr>
            <w:tcW w:w="741" w:type="dxa"/>
            <w:vAlign w:val="center"/>
          </w:tcPr>
          <w:p w14:paraId="0F60C845">
            <w:pPr>
              <w:keepNext w:val="0"/>
              <w:keepLines w:val="0"/>
              <w:widowControl/>
              <w:suppressLineNumbers w:val="0"/>
              <w:adjustRightInd w:val="0"/>
              <w:snapToGrid w:val="0"/>
              <w:jc w:val="center"/>
              <w:textAlignment w:val="auto"/>
              <w:rPr>
                <w:rFonts w:hint="eastAsia" w:ascii="宋体" w:hAnsi="宋体" w:eastAsia="宋体" w:cs="宋体"/>
                <w:i w:val="0"/>
                <w:iCs w:val="0"/>
                <w:color w:val="auto"/>
                <w:kern w:val="2"/>
                <w:sz w:val="21"/>
                <w:szCs w:val="21"/>
                <w:highlight w:val="none"/>
                <w:u w:val="none"/>
                <w:lang w:val="en-US" w:eastAsia="zh-CN" w:bidi="ar"/>
              </w:rPr>
            </w:pPr>
            <w:r>
              <w:rPr>
                <w:rFonts w:hint="eastAsia" w:ascii="宋体" w:hAnsi="宋体" w:eastAsia="宋体" w:cs="宋体"/>
                <w:i w:val="0"/>
                <w:iCs w:val="0"/>
                <w:color w:val="auto"/>
                <w:kern w:val="2"/>
                <w:sz w:val="21"/>
                <w:szCs w:val="21"/>
                <w:highlight w:val="none"/>
                <w:u w:val="none"/>
                <w:lang w:val="en-US" w:eastAsia="zh-CN" w:bidi="ar"/>
              </w:rPr>
              <w:t xml:space="preserve">1.000 </w:t>
            </w:r>
          </w:p>
        </w:tc>
        <w:tc>
          <w:tcPr>
            <w:tcW w:w="741" w:type="dxa"/>
            <w:vAlign w:val="center"/>
          </w:tcPr>
          <w:p w14:paraId="57452ADF">
            <w:pPr>
              <w:keepNext w:val="0"/>
              <w:keepLines w:val="0"/>
              <w:widowControl/>
              <w:suppressLineNumbers w:val="0"/>
              <w:adjustRightInd w:val="0"/>
              <w:snapToGrid w:val="0"/>
              <w:jc w:val="center"/>
              <w:textAlignment w:val="auto"/>
              <w:rPr>
                <w:rFonts w:hint="eastAsia" w:ascii="宋体" w:hAnsi="宋体" w:eastAsia="宋体" w:cs="宋体"/>
                <w:i w:val="0"/>
                <w:iCs w:val="0"/>
                <w:color w:val="auto"/>
                <w:kern w:val="2"/>
                <w:sz w:val="21"/>
                <w:szCs w:val="21"/>
                <w:highlight w:val="none"/>
                <w:u w:val="none"/>
                <w:lang w:val="en-US" w:eastAsia="zh-CN" w:bidi="ar"/>
              </w:rPr>
            </w:pPr>
            <w:r>
              <w:rPr>
                <w:rFonts w:hint="eastAsia" w:ascii="宋体" w:hAnsi="宋体" w:eastAsia="宋体" w:cs="宋体"/>
                <w:i w:val="0"/>
                <w:iCs w:val="0"/>
                <w:color w:val="auto"/>
                <w:kern w:val="2"/>
                <w:sz w:val="21"/>
                <w:szCs w:val="21"/>
                <w:highlight w:val="none"/>
                <w:u w:val="none"/>
                <w:lang w:val="en-US" w:eastAsia="zh-CN" w:bidi="ar"/>
              </w:rPr>
              <w:t xml:space="preserve">0.999 </w:t>
            </w:r>
          </w:p>
        </w:tc>
        <w:tc>
          <w:tcPr>
            <w:tcW w:w="741" w:type="dxa"/>
            <w:vAlign w:val="center"/>
          </w:tcPr>
          <w:p w14:paraId="34D2D50B">
            <w:pPr>
              <w:keepNext w:val="0"/>
              <w:keepLines w:val="0"/>
              <w:widowControl/>
              <w:suppressLineNumbers w:val="0"/>
              <w:adjustRightInd w:val="0"/>
              <w:snapToGrid w:val="0"/>
              <w:jc w:val="center"/>
              <w:textAlignment w:val="auto"/>
              <w:rPr>
                <w:rFonts w:hint="eastAsia" w:ascii="宋体" w:hAnsi="宋体" w:eastAsia="宋体" w:cs="宋体"/>
                <w:i w:val="0"/>
                <w:iCs w:val="0"/>
                <w:color w:val="auto"/>
                <w:kern w:val="2"/>
                <w:sz w:val="21"/>
                <w:szCs w:val="21"/>
                <w:highlight w:val="none"/>
                <w:u w:val="none"/>
                <w:lang w:val="en-US" w:eastAsia="zh-CN" w:bidi="ar"/>
              </w:rPr>
            </w:pPr>
            <w:r>
              <w:rPr>
                <w:rFonts w:hint="eastAsia" w:ascii="宋体" w:hAnsi="宋体" w:eastAsia="宋体" w:cs="宋体"/>
                <w:i w:val="0"/>
                <w:iCs w:val="0"/>
                <w:color w:val="auto"/>
                <w:kern w:val="2"/>
                <w:sz w:val="21"/>
                <w:szCs w:val="21"/>
                <w:highlight w:val="none"/>
                <w:u w:val="none"/>
                <w:lang w:val="en-US" w:eastAsia="zh-CN" w:bidi="ar"/>
              </w:rPr>
              <w:t xml:space="preserve">1.000 </w:t>
            </w:r>
          </w:p>
        </w:tc>
        <w:tc>
          <w:tcPr>
            <w:tcW w:w="741" w:type="dxa"/>
            <w:vAlign w:val="center"/>
          </w:tcPr>
          <w:p w14:paraId="07C154FC">
            <w:pPr>
              <w:keepNext w:val="0"/>
              <w:keepLines w:val="0"/>
              <w:widowControl/>
              <w:suppressLineNumbers w:val="0"/>
              <w:adjustRightInd w:val="0"/>
              <w:snapToGrid w:val="0"/>
              <w:jc w:val="center"/>
              <w:textAlignment w:val="auto"/>
              <w:rPr>
                <w:rFonts w:hint="eastAsia" w:ascii="宋体" w:hAnsi="宋体" w:eastAsia="宋体" w:cs="宋体"/>
                <w:i w:val="0"/>
                <w:iCs w:val="0"/>
                <w:color w:val="auto"/>
                <w:kern w:val="2"/>
                <w:sz w:val="21"/>
                <w:szCs w:val="21"/>
                <w:highlight w:val="none"/>
                <w:u w:val="none"/>
                <w:lang w:val="en-US" w:eastAsia="zh-CN" w:bidi="ar"/>
              </w:rPr>
            </w:pPr>
            <w:r>
              <w:rPr>
                <w:rFonts w:hint="eastAsia" w:ascii="宋体" w:hAnsi="宋体" w:eastAsia="宋体" w:cs="宋体"/>
                <w:i w:val="0"/>
                <w:iCs w:val="0"/>
                <w:color w:val="auto"/>
                <w:kern w:val="2"/>
                <w:sz w:val="21"/>
                <w:szCs w:val="21"/>
                <w:highlight w:val="none"/>
                <w:u w:val="none"/>
                <w:lang w:val="en-US" w:eastAsia="zh-CN" w:bidi="ar"/>
              </w:rPr>
              <w:t xml:space="preserve">1.000 </w:t>
            </w:r>
          </w:p>
        </w:tc>
        <w:tc>
          <w:tcPr>
            <w:tcW w:w="846" w:type="dxa"/>
            <w:vAlign w:val="center"/>
          </w:tcPr>
          <w:p w14:paraId="5A41619E">
            <w:pPr>
              <w:keepNext w:val="0"/>
              <w:keepLines w:val="0"/>
              <w:widowControl/>
              <w:suppressLineNumbers w:val="0"/>
              <w:adjustRightInd w:val="0"/>
              <w:snapToGrid w:val="0"/>
              <w:jc w:val="center"/>
              <w:textAlignment w:val="auto"/>
              <w:rPr>
                <w:rFonts w:hint="eastAsia" w:ascii="宋体" w:hAnsi="宋体" w:eastAsia="宋体" w:cs="宋体"/>
                <w:i w:val="0"/>
                <w:iCs w:val="0"/>
                <w:color w:val="auto"/>
                <w:kern w:val="2"/>
                <w:sz w:val="21"/>
                <w:szCs w:val="21"/>
                <w:highlight w:val="none"/>
                <w:u w:val="none"/>
                <w:lang w:val="en-US" w:eastAsia="zh-CN" w:bidi="ar"/>
              </w:rPr>
            </w:pPr>
            <w:r>
              <w:rPr>
                <w:rFonts w:hint="eastAsia" w:ascii="宋体" w:hAnsi="宋体" w:eastAsia="宋体" w:cs="宋体"/>
                <w:i w:val="0"/>
                <w:iCs w:val="0"/>
                <w:color w:val="auto"/>
                <w:kern w:val="2"/>
                <w:sz w:val="21"/>
                <w:szCs w:val="21"/>
                <w:highlight w:val="none"/>
                <w:u w:val="none"/>
                <w:lang w:val="en-US" w:eastAsia="zh-CN" w:bidi="ar"/>
              </w:rPr>
              <w:t xml:space="preserve">0.996 </w:t>
            </w:r>
          </w:p>
        </w:tc>
        <w:tc>
          <w:tcPr>
            <w:tcW w:w="1266" w:type="dxa"/>
            <w:vAlign w:val="center"/>
          </w:tcPr>
          <w:p w14:paraId="36D832A8">
            <w:pPr>
              <w:keepNext w:val="0"/>
              <w:keepLines w:val="0"/>
              <w:widowControl/>
              <w:suppressLineNumbers w:val="0"/>
              <w:adjustRightInd w:val="0"/>
              <w:snapToGrid w:val="0"/>
              <w:jc w:val="center"/>
              <w:textAlignment w:val="auto"/>
              <w:rPr>
                <w:rFonts w:hint="default" w:ascii="宋体" w:hAnsi="宋体" w:cs="宋体"/>
                <w:sz w:val="21"/>
                <w:szCs w:val="21"/>
                <w:highlight w:val="none"/>
                <w:lang w:val="en-US" w:bidi="ar"/>
              </w:rPr>
            </w:pPr>
            <w:r>
              <w:rPr>
                <w:rFonts w:hint="eastAsia" w:ascii="宋体" w:hAnsi="宋体" w:eastAsia="宋体" w:cs="宋体"/>
                <w:i w:val="0"/>
                <w:iCs w:val="0"/>
                <w:color w:val="auto"/>
                <w:kern w:val="2"/>
                <w:sz w:val="21"/>
                <w:szCs w:val="21"/>
                <w:highlight w:val="none"/>
                <w:u w:val="none"/>
                <w:lang w:val="en-US" w:eastAsia="zh-CN" w:bidi="ar"/>
              </w:rPr>
              <w:t>0.0076</w:t>
            </w:r>
          </w:p>
        </w:tc>
      </w:tr>
    </w:tbl>
    <w:p w14:paraId="256AC912">
      <w:pPr>
        <w:spacing w:line="360" w:lineRule="auto"/>
        <w:ind w:firstLine="480" w:firstLineChars="200"/>
        <w:rPr>
          <w:sz w:val="24"/>
          <w:highlight w:val="none"/>
        </w:rPr>
      </w:pPr>
      <w:r>
        <w:rPr>
          <w:sz w:val="24"/>
          <w:highlight w:val="none"/>
        </w:rPr>
        <w:t>单次测量结果的</w:t>
      </w:r>
      <w:r>
        <w:rPr>
          <w:rFonts w:hint="eastAsia"/>
          <w:sz w:val="24"/>
          <w:highlight w:val="none"/>
          <w:lang w:val="en-US" w:eastAsia="zh-CN"/>
        </w:rPr>
        <w:t>实验</w:t>
      </w:r>
      <w:r>
        <w:rPr>
          <w:sz w:val="24"/>
          <w:highlight w:val="none"/>
        </w:rPr>
        <w:t>标准差为</w:t>
      </w:r>
      <w:r>
        <w:rPr>
          <w:rFonts w:hint="eastAsia" w:ascii="宋体" w:hAnsi="宋体" w:cs="宋体"/>
          <w:sz w:val="24"/>
          <w:highlight w:val="none"/>
        </w:rPr>
        <w:t>0.0</w:t>
      </w:r>
      <w:r>
        <w:rPr>
          <w:rFonts w:hint="eastAsia" w:ascii="宋体" w:hAnsi="宋体" w:cs="宋体"/>
          <w:sz w:val="24"/>
          <w:highlight w:val="none"/>
          <w:lang w:eastAsia="zh-CN"/>
        </w:rPr>
        <w:t>0</w:t>
      </w:r>
      <w:r>
        <w:rPr>
          <w:rFonts w:hint="eastAsia" w:ascii="宋体" w:hAnsi="宋体" w:cs="宋体"/>
          <w:sz w:val="24"/>
          <w:highlight w:val="none"/>
          <w:lang w:val="en-US" w:eastAsia="zh-CN"/>
        </w:rPr>
        <w:t>8</w:t>
      </w:r>
      <w:r>
        <w:rPr>
          <w:sz w:val="24"/>
          <w:highlight w:val="none"/>
        </w:rPr>
        <w:t>，则重复测量引入的</w:t>
      </w:r>
      <w:r>
        <w:rPr>
          <w:rFonts w:hint="eastAsia"/>
          <w:sz w:val="24"/>
          <w:highlight w:val="none"/>
          <w:lang w:val="en-US" w:eastAsia="zh-CN"/>
        </w:rPr>
        <w:t>相对</w:t>
      </w:r>
      <w:r>
        <w:rPr>
          <w:sz w:val="24"/>
          <w:highlight w:val="none"/>
        </w:rPr>
        <w:t>标准不确定度为：</w:t>
      </w:r>
    </w:p>
    <w:p w14:paraId="68435C98">
      <w:pPr>
        <w:spacing w:line="360" w:lineRule="auto"/>
        <w:jc w:val="center"/>
        <w:rPr>
          <w:rFonts w:hint="default" w:eastAsia="等线"/>
          <w:sz w:val="24"/>
          <w:highlight w:val="none"/>
          <w:lang w:val="en-US" w:eastAsia="zh-CN"/>
        </w:rPr>
      </w:pPr>
      <m:oMath>
        <m:sSub>
          <m:sSubPr>
            <m:ctrlPr>
              <w:rPr>
                <w:rFonts w:hint="default" w:ascii="Cambria Math" w:hAnsi="Cambria Math"/>
                <w:i/>
                <w:sz w:val="24"/>
                <w:highlight w:val="none"/>
              </w:rPr>
            </m:ctrlPr>
          </m:sSubPr>
          <m:e>
            <m:r>
              <m:rPr/>
              <w:rPr>
                <w:rFonts w:hint="default" w:ascii="Cambria Math" w:hAnsi="Cambria Math"/>
                <w:sz w:val="24"/>
                <w:highlight w:val="none"/>
              </w:rPr>
              <m:t>u</m:t>
            </m:r>
            <m:ctrlPr>
              <w:rPr>
                <w:rFonts w:hint="default" w:ascii="Cambria Math" w:hAnsi="Cambria Math"/>
                <w:i/>
                <w:sz w:val="24"/>
                <w:highlight w:val="none"/>
              </w:rPr>
            </m:ctrlPr>
          </m:e>
          <m:sub>
            <m:r>
              <m:rPr>
                <m:sty m:val="p"/>
              </m:rPr>
              <w:rPr>
                <w:rFonts w:hint="eastAsia" w:ascii="Cambria Math" w:hAnsi="Cambria Math"/>
                <w:sz w:val="24"/>
                <w:highlight w:val="none"/>
                <w:vertAlign w:val="subscript"/>
              </w:rPr>
              <m:t>re</m:t>
            </m:r>
            <m:r>
              <m:rPr>
                <m:sty m:val="p"/>
              </m:rPr>
              <w:rPr>
                <w:rFonts w:hint="eastAsia" w:ascii="Cambria Math" w:hAnsi="Cambria Math"/>
                <w:sz w:val="24"/>
                <w:highlight w:val="none"/>
                <w:vertAlign w:val="subscript"/>
                <w:lang w:val="en-US" w:eastAsia="zh-CN"/>
              </w:rPr>
              <m:t>l</m:t>
            </m:r>
            <m:ctrlPr>
              <w:rPr>
                <w:rFonts w:hint="default" w:ascii="Cambria Math" w:hAnsi="Cambria Math"/>
                <w:i/>
                <w:sz w:val="24"/>
                <w:highlight w:val="none"/>
              </w:rPr>
            </m:ctrlPr>
          </m:sub>
        </m:sSub>
        <m:d>
          <m:dPr>
            <m:ctrlPr>
              <w:rPr>
                <w:rFonts w:hint="default" w:ascii="Cambria Math" w:hAnsi="Cambria Math"/>
                <w:sz w:val="24"/>
                <w:highlight w:val="none"/>
              </w:rPr>
            </m:ctrlPr>
          </m:dPr>
          <m:e>
            <m:sSub>
              <m:sSubPr>
                <m:ctrlPr>
                  <w:rPr>
                    <w:rFonts w:hint="default" w:ascii="Cambria Math" w:hAnsi="Cambria Math"/>
                    <w:sz w:val="24"/>
                    <w:highlight w:val="none"/>
                  </w:rPr>
                </m:ctrlPr>
              </m:sSubPr>
              <m:e>
                <m:r>
                  <m:rPr/>
                  <w:rPr>
                    <w:rFonts w:hint="default" w:ascii="Cambria Math" w:hAnsi="Cambria Math"/>
                    <w:sz w:val="24"/>
                    <w:highlight w:val="none"/>
                    <w:lang w:val="en-US" w:eastAsia="zh-CN"/>
                  </w:rPr>
                  <m:t>I</m:t>
                </m:r>
                <m:ctrlPr>
                  <w:rPr>
                    <w:rFonts w:hint="default" w:ascii="Cambria Math" w:hAnsi="Cambria Math"/>
                    <w:sz w:val="24"/>
                    <w:highlight w:val="none"/>
                  </w:rPr>
                </m:ctrlPr>
              </m:e>
              <m:sub>
                <m:r>
                  <m:rPr>
                    <m:sty m:val="p"/>
                  </m:rPr>
                  <w:rPr>
                    <w:rFonts w:hint="eastAsia" w:ascii="Cambria Math" w:hAnsi="Cambria Math"/>
                    <w:sz w:val="24"/>
                    <w:highlight w:val="none"/>
                    <w:lang w:val="en-US" w:eastAsia="zh-CN"/>
                  </w:rPr>
                  <m:t>x</m:t>
                </m:r>
                <m:ctrlPr>
                  <w:rPr>
                    <w:rFonts w:hint="default" w:ascii="Cambria Math" w:hAnsi="Cambria Math"/>
                    <w:sz w:val="24"/>
                    <w:highlight w:val="none"/>
                  </w:rPr>
                </m:ctrlPr>
              </m:sub>
            </m:sSub>
            <m:d>
              <m:dPr>
                <m:ctrlPr>
                  <w:rPr>
                    <w:rFonts w:hint="default" w:ascii="Cambria Math" w:hAnsi="Cambria Math"/>
                    <w:sz w:val="24"/>
                    <w:highlight w:val="none"/>
                  </w:rPr>
                </m:ctrlPr>
              </m:dPr>
              <m:e>
                <m:r>
                  <m:rPr/>
                  <w:rPr>
                    <w:rFonts w:hint="default" w:ascii="Cambria Math" w:hAnsi="Cambria Math"/>
                    <w:sz w:val="24"/>
                    <w:highlight w:val="none"/>
                  </w:rPr>
                  <m:t>λ</m:t>
                </m:r>
                <m:ctrlPr>
                  <w:rPr>
                    <w:rFonts w:hint="default" w:ascii="Cambria Math" w:hAnsi="Cambria Math"/>
                    <w:sz w:val="24"/>
                    <w:highlight w:val="none"/>
                  </w:rPr>
                </m:ctrlPr>
              </m:e>
            </m:d>
            <m:ctrlPr>
              <w:rPr>
                <w:rFonts w:hint="default" w:ascii="Cambria Math" w:hAnsi="Cambria Math"/>
                <w:sz w:val="24"/>
                <w:highlight w:val="none"/>
              </w:rPr>
            </m:ctrlPr>
          </m:e>
        </m:d>
        <m:r>
          <m:rPr/>
          <w:rPr>
            <w:rFonts w:hint="default" w:ascii="Cambria Math" w:hAnsi="Cambria Math"/>
            <w:sz w:val="24"/>
            <w:highlight w:val="none"/>
          </w:rPr>
          <m:t>=</m:t>
        </m:r>
        <m:f>
          <m:fPr>
            <m:ctrlPr>
              <w:rPr>
                <w:rFonts w:hint="default" w:ascii="Cambria Math" w:hAnsi="Cambria Math"/>
                <w:i/>
                <w:sz w:val="24"/>
                <w:highlight w:val="none"/>
              </w:rPr>
            </m:ctrlPr>
          </m:fPr>
          <m:num>
            <m:r>
              <m:rPr/>
              <w:rPr>
                <w:rFonts w:hint="default" w:ascii="Cambria Math" w:hAnsi="Cambria Math"/>
                <w:sz w:val="24"/>
                <w:highlight w:val="none"/>
              </w:rPr>
              <m:t>0.0</m:t>
            </m:r>
            <m:r>
              <m:rPr/>
              <w:rPr>
                <w:rFonts w:hint="default" w:ascii="Cambria Math" w:hAnsi="Cambria Math"/>
                <w:sz w:val="24"/>
                <w:highlight w:val="none"/>
                <w:lang w:val="en-US" w:eastAsia="zh-CN"/>
              </w:rPr>
              <m:t>076</m:t>
            </m:r>
            <m:ctrlPr>
              <w:rPr>
                <w:rFonts w:hint="default" w:ascii="Cambria Math" w:hAnsi="Cambria Math"/>
                <w:i/>
                <w:sz w:val="24"/>
                <w:highlight w:val="none"/>
              </w:rPr>
            </m:ctrlPr>
          </m:num>
          <m:den>
            <m:r>
              <m:rPr/>
              <w:rPr>
                <w:rFonts w:hint="default" w:ascii="Cambria Math" w:hAnsi="Cambria Math"/>
                <w:sz w:val="24"/>
                <w:highlight w:val="none"/>
                <w:lang w:val="en-US" w:eastAsia="zh-CN"/>
              </w:rPr>
              <m:t>0.996∗</m:t>
            </m:r>
            <m:rad>
              <m:radPr>
                <m:degHide m:val="1"/>
                <m:ctrlPr>
                  <w:rPr>
                    <w:rFonts w:hint="default" w:ascii="Cambria Math" w:hAnsi="Cambria Math"/>
                    <w:i/>
                    <w:sz w:val="24"/>
                    <w:highlight w:val="none"/>
                  </w:rPr>
                </m:ctrlPr>
              </m:radPr>
              <m:deg>
                <m:ctrlPr>
                  <w:rPr>
                    <w:rFonts w:hint="default" w:ascii="Cambria Math" w:hAnsi="Cambria Math"/>
                    <w:i/>
                    <w:sz w:val="24"/>
                    <w:highlight w:val="none"/>
                  </w:rPr>
                </m:ctrlPr>
              </m:deg>
              <m:e>
                <m:r>
                  <m:rPr/>
                  <w:rPr>
                    <w:rFonts w:hint="default" w:ascii="Cambria Math" w:hAnsi="Cambria Math"/>
                    <w:sz w:val="24"/>
                    <w:highlight w:val="none"/>
                  </w:rPr>
                  <m:t>5</m:t>
                </m:r>
                <m:ctrlPr>
                  <w:rPr>
                    <w:rFonts w:hint="default" w:ascii="Cambria Math" w:hAnsi="Cambria Math"/>
                    <w:i/>
                    <w:sz w:val="24"/>
                    <w:highlight w:val="none"/>
                  </w:rPr>
                </m:ctrlPr>
              </m:e>
            </m:rad>
            <m:ctrlPr>
              <w:rPr>
                <w:rFonts w:hint="default" w:ascii="Cambria Math" w:hAnsi="Cambria Math"/>
                <w:i/>
                <w:sz w:val="24"/>
                <w:highlight w:val="none"/>
              </w:rPr>
            </m:ctrlPr>
          </m:den>
        </m:f>
      </m:oMath>
      <w:r>
        <w:rPr>
          <w:rFonts w:eastAsia="等线"/>
          <w:sz w:val="24"/>
          <w:highlight w:val="none"/>
        </w:rPr>
        <w:t>=</w:t>
      </w:r>
      <w:r>
        <w:rPr>
          <w:rFonts w:hint="eastAsia" w:eastAsia="等线"/>
          <w:sz w:val="24"/>
          <w:highlight w:val="none"/>
        </w:rPr>
        <w:t>0.</w:t>
      </w:r>
      <w:r>
        <w:rPr>
          <w:rFonts w:hint="eastAsia" w:eastAsia="等线"/>
          <w:sz w:val="24"/>
          <w:highlight w:val="none"/>
          <w:lang w:val="en-US" w:eastAsia="zh-CN"/>
        </w:rPr>
        <w:t>34%</w:t>
      </w:r>
    </w:p>
    <w:p w14:paraId="32D6BB77">
      <w:pPr>
        <w:spacing w:line="360" w:lineRule="auto"/>
        <w:rPr>
          <w:sz w:val="24"/>
          <w:highlight w:val="none"/>
        </w:rPr>
      </w:pPr>
      <w:r>
        <w:rPr>
          <w:sz w:val="24"/>
          <w:highlight w:val="none"/>
        </w:rPr>
        <w:t>（</w:t>
      </w:r>
      <w:r>
        <w:rPr>
          <w:rFonts w:hint="eastAsia"/>
          <w:sz w:val="24"/>
          <w:highlight w:val="none"/>
          <w:lang w:val="en-US" w:eastAsia="zh-CN"/>
        </w:rPr>
        <w:t>2</w:t>
      </w:r>
      <w:r>
        <w:rPr>
          <w:sz w:val="24"/>
          <w:highlight w:val="none"/>
        </w:rPr>
        <w:t>）荧光相对强度校准引入的相对标准不确定度</w:t>
      </w:r>
      <w:r>
        <w:rPr>
          <w:i/>
          <w:sz w:val="24"/>
          <w:highlight w:val="none"/>
        </w:rPr>
        <w:t>u</w:t>
      </w:r>
      <w:r>
        <w:rPr>
          <w:sz w:val="24"/>
          <w:highlight w:val="none"/>
          <w:vertAlign w:val="subscript"/>
        </w:rPr>
        <w:t>rel</w:t>
      </w:r>
      <w:r>
        <w:rPr>
          <w:sz w:val="24"/>
          <w:highlight w:val="none"/>
        </w:rPr>
        <w:t>(</w:t>
      </w:r>
      <w:r>
        <w:rPr>
          <w:i/>
          <w:iCs/>
          <w:sz w:val="24"/>
          <w:highlight w:val="none"/>
        </w:rPr>
        <w:t>C</w:t>
      </w:r>
      <w:r>
        <w:rPr>
          <w:rFonts w:hint="eastAsia"/>
          <w:sz w:val="24"/>
          <w:highlight w:val="none"/>
          <w:vertAlign w:val="baseline"/>
          <w:lang w:val="en-US" w:eastAsia="zh-CN"/>
        </w:rPr>
        <w:t>(</w:t>
      </w:r>
      <w:r>
        <w:rPr>
          <w:i/>
          <w:iCs/>
          <w:sz w:val="24"/>
          <w:highlight w:val="none"/>
        </w:rPr>
        <w:t>λ</w:t>
      </w:r>
      <w:r>
        <w:rPr>
          <w:rFonts w:hint="eastAsia"/>
          <w:sz w:val="24"/>
          <w:highlight w:val="none"/>
          <w:vertAlign w:val="baseline"/>
          <w:lang w:val="en-US" w:eastAsia="zh-CN"/>
        </w:rPr>
        <w:t>)</w:t>
      </w:r>
      <w:r>
        <w:rPr>
          <w:sz w:val="24"/>
          <w:highlight w:val="none"/>
        </w:rPr>
        <w:t>)</w:t>
      </w:r>
    </w:p>
    <w:p w14:paraId="4330C55B">
      <w:pPr>
        <w:spacing w:line="360" w:lineRule="auto"/>
        <w:ind w:firstLine="480" w:firstLineChars="200"/>
        <w:jc w:val="left"/>
        <w:rPr>
          <w:rFonts w:hint="default" w:eastAsia="宋体"/>
          <w:sz w:val="24"/>
          <w:highlight w:val="none"/>
          <w:lang w:val="en-US" w:eastAsia="zh-CN"/>
        </w:rPr>
      </w:pPr>
      <w:r>
        <w:rPr>
          <w:sz w:val="24"/>
          <w:highlight w:val="none"/>
        </w:rPr>
        <w:t>荧光相对强度校准引入的相对标准不确定度</w:t>
      </w:r>
      <w:r>
        <w:rPr>
          <w:i/>
          <w:sz w:val="24"/>
          <w:highlight w:val="none"/>
        </w:rPr>
        <w:t>u</w:t>
      </w:r>
      <w:r>
        <w:rPr>
          <w:sz w:val="24"/>
          <w:highlight w:val="none"/>
          <w:vertAlign w:val="subscript"/>
        </w:rPr>
        <w:t>rel</w:t>
      </w:r>
      <w:r>
        <w:rPr>
          <w:sz w:val="24"/>
          <w:highlight w:val="none"/>
        </w:rPr>
        <w:t>(</w:t>
      </w:r>
      <w:r>
        <w:rPr>
          <w:i/>
          <w:iCs/>
          <w:sz w:val="24"/>
          <w:highlight w:val="none"/>
        </w:rPr>
        <w:t>C</w:t>
      </w:r>
      <w:r>
        <w:rPr>
          <w:rFonts w:hint="eastAsia"/>
          <w:sz w:val="24"/>
          <w:highlight w:val="none"/>
          <w:vertAlign w:val="baseline"/>
          <w:lang w:val="en-US" w:eastAsia="zh-CN"/>
        </w:rPr>
        <w:t>(</w:t>
      </w:r>
      <w:r>
        <w:rPr>
          <w:i/>
          <w:iCs/>
          <w:sz w:val="24"/>
          <w:highlight w:val="none"/>
        </w:rPr>
        <w:t>λ</w:t>
      </w:r>
      <w:r>
        <w:rPr>
          <w:rFonts w:hint="eastAsia"/>
          <w:sz w:val="24"/>
          <w:highlight w:val="none"/>
          <w:vertAlign w:val="baseline"/>
          <w:lang w:val="en-US" w:eastAsia="zh-CN"/>
        </w:rPr>
        <w:t>)</w:t>
      </w:r>
      <w:r>
        <w:rPr>
          <w:sz w:val="24"/>
          <w:highlight w:val="none"/>
        </w:rPr>
        <w:t>)</w:t>
      </w:r>
      <w:r>
        <w:rPr>
          <w:rFonts w:hint="eastAsia"/>
          <w:sz w:val="24"/>
          <w:highlight w:val="none"/>
          <w:lang w:val="en-US" w:eastAsia="zh-CN"/>
        </w:rPr>
        <w:t>在1中进行了评定，以波长500 nm处相对强度为例，</w:t>
      </w:r>
      <w:r>
        <w:rPr>
          <w:i/>
          <w:sz w:val="24"/>
          <w:highlight w:val="none"/>
        </w:rPr>
        <w:t>u</w:t>
      </w:r>
      <w:r>
        <w:rPr>
          <w:sz w:val="24"/>
          <w:highlight w:val="none"/>
          <w:vertAlign w:val="subscript"/>
        </w:rPr>
        <w:t>rel</w:t>
      </w:r>
      <w:r>
        <w:rPr>
          <w:sz w:val="24"/>
          <w:highlight w:val="none"/>
        </w:rPr>
        <w:t>(</w:t>
      </w:r>
      <w:r>
        <w:rPr>
          <w:i/>
          <w:iCs/>
          <w:sz w:val="24"/>
          <w:highlight w:val="none"/>
        </w:rPr>
        <w:t>C</w:t>
      </w:r>
      <w:r>
        <w:rPr>
          <w:rFonts w:hint="eastAsia"/>
          <w:sz w:val="24"/>
          <w:highlight w:val="none"/>
          <w:vertAlign w:val="baseline"/>
          <w:lang w:val="en-US" w:eastAsia="zh-CN"/>
        </w:rPr>
        <w:t>(</w:t>
      </w:r>
      <w:r>
        <w:rPr>
          <w:i/>
          <w:iCs/>
          <w:sz w:val="24"/>
          <w:highlight w:val="none"/>
        </w:rPr>
        <w:t>λ</w:t>
      </w:r>
      <w:r>
        <w:rPr>
          <w:rFonts w:hint="eastAsia"/>
          <w:sz w:val="24"/>
          <w:highlight w:val="none"/>
          <w:vertAlign w:val="baseline"/>
          <w:lang w:val="en-US" w:eastAsia="zh-CN"/>
        </w:rPr>
        <w:t>)</w:t>
      </w:r>
      <w:r>
        <w:rPr>
          <w:sz w:val="24"/>
          <w:highlight w:val="none"/>
        </w:rPr>
        <w:t>)</w:t>
      </w:r>
      <w:r>
        <w:rPr>
          <w:rFonts w:hint="eastAsia"/>
          <w:sz w:val="24"/>
          <w:highlight w:val="none"/>
          <w:lang w:val="en-US" w:eastAsia="zh-CN"/>
        </w:rPr>
        <w:t>=1.71%</w:t>
      </w:r>
    </w:p>
    <w:p w14:paraId="724025B7">
      <w:pPr>
        <w:spacing w:line="360" w:lineRule="auto"/>
        <w:jc w:val="left"/>
        <w:rPr>
          <w:sz w:val="24"/>
          <w:highlight w:val="none"/>
        </w:rPr>
      </w:pPr>
      <w:r>
        <w:rPr>
          <w:rFonts w:hint="eastAsia" w:ascii="宋体" w:hAnsi="宋体" w:eastAsia="宋体" w:cs="宋体"/>
          <w:sz w:val="24"/>
          <w:highlight w:val="none"/>
        </w:rPr>
        <w:t>（</w:t>
      </w:r>
      <w:r>
        <w:rPr>
          <w:rFonts w:hint="eastAsia" w:ascii="宋体" w:hAnsi="宋体" w:cs="宋体"/>
          <w:sz w:val="24"/>
          <w:highlight w:val="none"/>
          <w:lang w:val="en-US" w:eastAsia="zh-CN"/>
        </w:rPr>
        <w:t>3</w:t>
      </w:r>
      <w:r>
        <w:rPr>
          <w:rFonts w:hint="eastAsia" w:ascii="宋体" w:hAnsi="宋体" w:eastAsia="宋体" w:cs="宋体"/>
          <w:sz w:val="24"/>
          <w:highlight w:val="none"/>
        </w:rPr>
        <w:t>）</w:t>
      </w:r>
      <w:r>
        <w:rPr>
          <w:rFonts w:hint="eastAsia" w:ascii="宋体" w:hAnsi="宋体" w:cs="宋体"/>
          <w:sz w:val="24"/>
          <w:highlight w:val="none"/>
          <w:lang w:val="en-US" w:eastAsia="zh-CN"/>
        </w:rPr>
        <w:t>相对</w:t>
      </w:r>
      <w:r>
        <w:rPr>
          <w:sz w:val="24"/>
          <w:highlight w:val="none"/>
        </w:rPr>
        <w:t>合成标准不确定度</w:t>
      </w:r>
    </w:p>
    <w:p w14:paraId="1F465B44">
      <w:pPr>
        <w:spacing w:line="360" w:lineRule="auto"/>
        <w:ind w:firstLine="480" w:firstLineChars="200"/>
        <w:rPr>
          <w:rFonts w:ascii="Times New Roman" w:hAnsi="Times New Roman" w:eastAsia="宋体" w:cs="Times New Roman"/>
          <w:sz w:val="24"/>
          <w:szCs w:val="24"/>
          <w:highlight w:val="none"/>
        </w:rPr>
      </w:pPr>
      <w:r>
        <w:rPr>
          <w:rFonts w:hint="eastAsia" w:ascii="Times New Roman" w:hAnsi="Times New Roman" w:eastAsia="宋体" w:cs="Times New Roman"/>
          <w:sz w:val="24"/>
          <w:szCs w:val="24"/>
          <w:highlight w:val="none"/>
        </w:rPr>
        <w:t>各不确定分量不相关，因此，合成标准不确定度为：</w:t>
      </w:r>
    </w:p>
    <w:p w14:paraId="36EF22FA">
      <w:pPr>
        <w:spacing w:line="360" w:lineRule="auto"/>
        <w:jc w:val="center"/>
        <w:rPr>
          <w:rFonts w:hint="default"/>
          <w:sz w:val="24"/>
          <w:highlight w:val="none"/>
          <w:lang w:val="en-US"/>
        </w:rPr>
      </w:pPr>
      <m:oMath>
        <m:sSub>
          <m:sSubPr>
            <m:ctrlPr>
              <w:rPr>
                <w:rFonts w:hint="default" w:ascii="Cambria Math" w:hAnsi="Cambria Math" w:eastAsia="宋体" w:cs="Bahnschrift SemiLight SemiCondensed"/>
                <w:i/>
                <w:iCs/>
                <w:kern w:val="24"/>
                <w:sz w:val="24"/>
                <w:szCs w:val="24"/>
                <w:highlight w:val="none"/>
              </w:rPr>
            </m:ctrlPr>
          </m:sSubPr>
          <m:e>
            <m:r>
              <m:rPr/>
              <w:rPr>
                <w:rFonts w:hint="default" w:ascii="Cambria Math" w:hAnsi="Cambria Math" w:eastAsia="宋体" w:cs="Bahnschrift SemiLight SemiCondensed"/>
                <w:kern w:val="24"/>
                <w:sz w:val="24"/>
                <w:szCs w:val="24"/>
                <w:highlight w:val="none"/>
              </w:rPr>
              <m:t>u</m:t>
            </m:r>
            <m:ctrlPr>
              <w:rPr>
                <w:rFonts w:hint="default" w:ascii="Cambria Math" w:hAnsi="Cambria Math" w:eastAsia="宋体" w:cs="Bahnschrift SemiLight SemiCondensed"/>
                <w:i/>
                <w:iCs/>
                <w:kern w:val="24"/>
                <w:sz w:val="24"/>
                <w:szCs w:val="24"/>
                <w:highlight w:val="none"/>
              </w:rPr>
            </m:ctrlPr>
          </m:e>
          <m:sub>
            <m:r>
              <m:rPr>
                <m:sty m:val="p"/>
              </m:rPr>
              <w:rPr>
                <w:rFonts w:hint="default" w:ascii="Cambria Math" w:hAnsi="Cambria Math" w:eastAsia="宋体" w:cs="Bahnschrift SemiLight SemiCondensed"/>
                <w:kern w:val="24"/>
                <w:sz w:val="24"/>
                <w:szCs w:val="24"/>
                <w:highlight w:val="none"/>
              </w:rPr>
              <m:t>c</m:t>
            </m:r>
            <m:r>
              <m:rPr>
                <m:sty m:val="p"/>
              </m:rPr>
              <w:rPr>
                <w:rFonts w:hint="default" w:ascii="Cambria Math" w:hAnsi="Cambria Math" w:cs="Bahnschrift SemiLight SemiCondensed"/>
                <w:kern w:val="24"/>
                <w:sz w:val="24"/>
                <w:szCs w:val="24"/>
                <w:highlight w:val="none"/>
                <w:lang w:val="en-US" w:eastAsia="zh-CN"/>
              </w:rPr>
              <m:t xml:space="preserve"> </m:t>
            </m:r>
            <m:r>
              <m:rPr>
                <m:sty m:val="p"/>
              </m:rPr>
              <w:rPr>
                <w:rFonts w:hint="eastAsia" w:ascii="Cambria Math" w:hAnsi="Cambria Math" w:cs="Bahnschrift SemiLight SemiCondensed"/>
                <w:kern w:val="24"/>
                <w:sz w:val="24"/>
                <w:szCs w:val="24"/>
                <w:highlight w:val="none"/>
                <w:lang w:val="en-US" w:eastAsia="zh-CN"/>
              </w:rPr>
              <m:t>rel</m:t>
            </m:r>
            <m:ctrlPr>
              <w:rPr>
                <w:rFonts w:hint="default" w:ascii="Cambria Math" w:hAnsi="Cambria Math" w:eastAsia="宋体" w:cs="Bahnschrift SemiLight SemiCondensed"/>
                <w:i/>
                <w:iCs/>
                <w:kern w:val="24"/>
                <w:sz w:val="24"/>
                <w:szCs w:val="24"/>
                <w:highlight w:val="none"/>
              </w:rPr>
            </m:ctrlPr>
          </m:sub>
        </m:sSub>
        <m:d>
          <m:dPr>
            <m:ctrlPr>
              <w:rPr>
                <w:rFonts w:hint="default" w:ascii="Cambria Math" w:hAnsi="Cambria Math" w:eastAsia="宋体" w:cs="Bahnschrift SemiLight SemiCondensed"/>
                <w:i/>
                <w:iCs/>
                <w:kern w:val="24"/>
                <w:sz w:val="24"/>
                <w:szCs w:val="24"/>
                <w:highlight w:val="none"/>
              </w:rPr>
            </m:ctrlPr>
          </m:dPr>
          <m:e>
            <m:sSub>
              <m:sSubPr>
                <m:ctrlPr>
                  <w:rPr>
                    <w:rFonts w:hint="default" w:ascii="Cambria Math" w:hAnsi="Cambria Math"/>
                    <w:i/>
                    <w:sz w:val="24"/>
                    <w:highlight w:val="none"/>
                  </w:rPr>
                </m:ctrlPr>
              </m:sSubPr>
              <m:e>
                <m:r>
                  <m:rPr/>
                  <w:rPr>
                    <w:rFonts w:hint="default" w:ascii="Cambria Math" w:hAnsi="Cambria Math"/>
                    <w:sz w:val="24"/>
                    <w:highlight w:val="none"/>
                    <w:lang w:val="en-US" w:eastAsia="zh-CN"/>
                  </w:rPr>
                  <m:t>I</m:t>
                </m:r>
                <m:ctrlPr>
                  <w:rPr>
                    <w:rFonts w:hint="default" w:ascii="Cambria Math" w:hAnsi="Cambria Math"/>
                    <w:i/>
                    <w:sz w:val="24"/>
                    <w:highlight w:val="none"/>
                  </w:rPr>
                </m:ctrlPr>
              </m:e>
              <m:sub>
                <m:r>
                  <m:rPr>
                    <m:sty m:val="p"/>
                  </m:rPr>
                  <w:rPr>
                    <w:rFonts w:hint="eastAsia" w:ascii="Cambria Math" w:hAnsi="Cambria Math"/>
                    <w:sz w:val="24"/>
                    <w:highlight w:val="none"/>
                    <w:lang w:val="en-US" w:eastAsia="zh-CN"/>
                  </w:rPr>
                  <m:t>x</m:t>
                </m:r>
                <m:r>
                  <m:rPr>
                    <m:sty m:val="p"/>
                  </m:rPr>
                  <w:rPr>
                    <w:rFonts w:hint="default" w:ascii="Cambria Math" w:hAnsi="Cambria Math"/>
                    <w:sz w:val="24"/>
                    <w:highlight w:val="none"/>
                    <w:lang w:val="en-US" w:eastAsia="zh-CN"/>
                  </w:rPr>
                  <m:t>c</m:t>
                </m:r>
                <m:ctrlPr>
                  <w:rPr>
                    <w:rFonts w:hint="default" w:ascii="Cambria Math" w:hAnsi="Cambria Math"/>
                    <w:i/>
                    <w:sz w:val="24"/>
                    <w:highlight w:val="none"/>
                  </w:rPr>
                </m:ctrlPr>
              </m:sub>
            </m:sSub>
            <m:r>
              <m:rPr>
                <m:sty m:val="p"/>
              </m:rPr>
              <w:rPr>
                <w:rFonts w:hint="eastAsia" w:ascii="Cambria Math" w:hAnsi="Cambria Math"/>
                <w:sz w:val="24"/>
                <w:highlight w:val="none"/>
                <w:lang w:val="en-US" w:eastAsia="zh-CN"/>
              </w:rPr>
              <m:t>(</m:t>
            </m:r>
            <m:r>
              <m:rPr/>
              <w:rPr>
                <w:rFonts w:hint="default" w:ascii="Cambria Math" w:hAnsi="Cambria Math"/>
                <w:sz w:val="24"/>
                <w:highlight w:val="none"/>
              </w:rPr>
              <m:t>λ</m:t>
            </m:r>
            <m:r>
              <m:rPr>
                <m:sty m:val="p"/>
              </m:rPr>
              <w:rPr>
                <w:rFonts w:hint="eastAsia" w:ascii="Cambria Math" w:hAnsi="Cambria Math"/>
                <w:sz w:val="24"/>
                <w:highlight w:val="none"/>
                <w:lang w:val="en-US" w:eastAsia="zh-CN"/>
              </w:rPr>
              <m:t>)</m:t>
            </m:r>
            <m:ctrlPr>
              <w:rPr>
                <w:rFonts w:hint="default" w:ascii="Cambria Math" w:hAnsi="Cambria Math" w:eastAsia="宋体" w:cs="Bahnschrift SemiLight SemiCondensed"/>
                <w:i/>
                <w:iCs/>
                <w:kern w:val="24"/>
                <w:sz w:val="24"/>
                <w:szCs w:val="24"/>
                <w:highlight w:val="none"/>
              </w:rPr>
            </m:ctrlPr>
          </m:e>
        </m:d>
        <m:r>
          <m:rPr/>
          <w:rPr>
            <w:rFonts w:hint="default" w:ascii="Cambria Math" w:hAnsi="Cambria Math" w:eastAsia="等线"/>
            <w:kern w:val="24"/>
            <w:sz w:val="24"/>
            <w:szCs w:val="24"/>
            <w:highlight w:val="none"/>
          </w:rPr>
          <m:t>=</m:t>
        </m:r>
        <m:rad>
          <m:radPr>
            <m:degHide m:val="1"/>
            <m:ctrlPr>
              <w:rPr>
                <w:rFonts w:hint="default" w:ascii="Cambria Math" w:hAnsi="Cambria Math" w:eastAsia="等线"/>
                <w:i/>
                <w:iCs/>
                <w:kern w:val="24"/>
                <w:sz w:val="24"/>
                <w:szCs w:val="24"/>
                <w:highlight w:val="none"/>
              </w:rPr>
            </m:ctrlPr>
          </m:radPr>
          <m:deg>
            <m:ctrlPr>
              <w:rPr>
                <w:rFonts w:hint="default" w:ascii="Cambria Math" w:hAnsi="Cambria Math" w:eastAsia="等线"/>
                <w:i/>
                <w:iCs/>
                <w:kern w:val="24"/>
                <w:sz w:val="24"/>
                <w:szCs w:val="24"/>
                <w:highlight w:val="none"/>
              </w:rPr>
            </m:ctrlPr>
          </m:deg>
          <m:e>
            <m:sSubSup>
              <m:sSubSupPr>
                <m:ctrlPr>
                  <w:rPr>
                    <w:rFonts w:hint="default" w:ascii="Cambria Math" w:hAnsi="Cambria Math" w:eastAsia="等线"/>
                    <w:i/>
                    <w:iCs/>
                    <w:kern w:val="24"/>
                    <w:sz w:val="24"/>
                    <w:szCs w:val="24"/>
                    <w:highlight w:val="none"/>
                  </w:rPr>
                </m:ctrlPr>
              </m:sSubSupPr>
              <m:e>
                <m:r>
                  <m:rPr/>
                  <w:rPr>
                    <w:rFonts w:hint="default" w:ascii="Cambria Math" w:hAnsi="Cambria Math"/>
                    <w:sz w:val="24"/>
                    <w:szCs w:val="24"/>
                    <w:highlight w:val="none"/>
                  </w:rPr>
                  <m:t>u</m:t>
                </m:r>
                <m:ctrlPr>
                  <w:rPr>
                    <w:rFonts w:hint="default" w:ascii="Cambria Math" w:hAnsi="Cambria Math" w:eastAsia="等线"/>
                    <w:i/>
                    <w:iCs/>
                    <w:kern w:val="24"/>
                    <w:sz w:val="24"/>
                    <w:szCs w:val="24"/>
                    <w:highlight w:val="none"/>
                  </w:rPr>
                </m:ctrlPr>
              </m:e>
              <m:sub>
                <m:r>
                  <m:rPr>
                    <m:sty m:val="p"/>
                  </m:rPr>
                  <w:rPr>
                    <w:rFonts w:hint="eastAsia" w:ascii="Cambria Math" w:hAnsi="Cambria Math" w:eastAsia="等线"/>
                    <w:kern w:val="24"/>
                    <w:sz w:val="24"/>
                    <w:szCs w:val="24"/>
                    <w:highlight w:val="none"/>
                  </w:rPr>
                  <m:t>re</m:t>
                </m:r>
                <m:r>
                  <m:rPr>
                    <m:sty m:val="p"/>
                  </m:rPr>
                  <w:rPr>
                    <w:rFonts w:hint="eastAsia" w:ascii="Cambria Math" w:hAnsi="Cambria Math" w:eastAsia="等线"/>
                    <w:kern w:val="24"/>
                    <w:sz w:val="24"/>
                    <w:szCs w:val="24"/>
                    <w:highlight w:val="none"/>
                    <w:lang w:val="en-US" w:eastAsia="zh-CN"/>
                  </w:rPr>
                  <m:t>l</m:t>
                </m:r>
                <m:ctrlPr>
                  <w:rPr>
                    <w:rFonts w:hint="default" w:ascii="Cambria Math" w:hAnsi="Cambria Math" w:eastAsia="等线"/>
                    <w:i/>
                    <w:iCs/>
                    <w:kern w:val="24"/>
                    <w:sz w:val="24"/>
                    <w:szCs w:val="24"/>
                    <w:highlight w:val="none"/>
                  </w:rPr>
                </m:ctrlPr>
              </m:sub>
              <m:sup>
                <m:r>
                  <m:rPr/>
                  <w:rPr>
                    <w:rFonts w:hint="default" w:ascii="Cambria Math" w:hAnsi="Cambria Math" w:eastAsia="等线"/>
                    <w:kern w:val="24"/>
                    <w:sz w:val="24"/>
                    <w:szCs w:val="24"/>
                    <w:highlight w:val="none"/>
                  </w:rPr>
                  <m:t>2</m:t>
                </m:r>
                <m:ctrlPr>
                  <w:rPr>
                    <w:rFonts w:hint="default" w:ascii="Cambria Math" w:hAnsi="Cambria Math" w:eastAsia="等线"/>
                    <w:i/>
                    <w:iCs/>
                    <w:kern w:val="24"/>
                    <w:sz w:val="24"/>
                    <w:szCs w:val="24"/>
                    <w:highlight w:val="none"/>
                  </w:rPr>
                </m:ctrlPr>
              </m:sup>
            </m:sSubSup>
            <m:d>
              <m:dPr>
                <m:ctrlPr>
                  <w:rPr>
                    <w:rFonts w:hint="default" w:ascii="Cambria Math" w:hAnsi="Cambria Math"/>
                    <w:sz w:val="24"/>
                    <w:highlight w:val="none"/>
                  </w:rPr>
                </m:ctrlPr>
              </m:dPr>
              <m:e>
                <m:sSub>
                  <m:sSubPr>
                    <m:ctrlPr>
                      <w:rPr>
                        <w:rFonts w:hint="default" w:ascii="Cambria Math" w:hAnsi="Cambria Math"/>
                        <w:sz w:val="24"/>
                        <w:highlight w:val="none"/>
                      </w:rPr>
                    </m:ctrlPr>
                  </m:sSubPr>
                  <m:e>
                    <m:r>
                      <m:rPr/>
                      <w:rPr>
                        <w:rFonts w:hint="default" w:ascii="Cambria Math" w:hAnsi="Cambria Math"/>
                        <w:sz w:val="24"/>
                        <w:highlight w:val="none"/>
                        <w:lang w:val="en-US" w:eastAsia="zh-CN"/>
                      </w:rPr>
                      <m:t>I</m:t>
                    </m:r>
                    <m:ctrlPr>
                      <w:rPr>
                        <w:rFonts w:hint="default" w:ascii="Cambria Math" w:hAnsi="Cambria Math"/>
                        <w:sz w:val="24"/>
                        <w:highlight w:val="none"/>
                      </w:rPr>
                    </m:ctrlPr>
                  </m:e>
                  <m:sub>
                    <m:r>
                      <m:rPr>
                        <m:sty m:val="p"/>
                      </m:rPr>
                      <w:rPr>
                        <w:rFonts w:hint="eastAsia" w:ascii="Cambria Math" w:hAnsi="Cambria Math"/>
                        <w:sz w:val="24"/>
                        <w:highlight w:val="none"/>
                        <w:lang w:val="en-US" w:eastAsia="zh-CN"/>
                      </w:rPr>
                      <m:t>x</m:t>
                    </m:r>
                    <m:ctrlPr>
                      <w:rPr>
                        <w:rFonts w:hint="default" w:ascii="Cambria Math" w:hAnsi="Cambria Math"/>
                        <w:sz w:val="24"/>
                        <w:highlight w:val="none"/>
                      </w:rPr>
                    </m:ctrlPr>
                  </m:sub>
                </m:sSub>
                <m:d>
                  <m:dPr>
                    <m:ctrlPr>
                      <w:rPr>
                        <w:rFonts w:hint="default" w:ascii="Cambria Math" w:hAnsi="Cambria Math"/>
                        <w:sz w:val="24"/>
                        <w:highlight w:val="none"/>
                      </w:rPr>
                    </m:ctrlPr>
                  </m:dPr>
                  <m:e>
                    <m:r>
                      <m:rPr/>
                      <w:rPr>
                        <w:rFonts w:hint="default" w:ascii="Cambria Math" w:hAnsi="Cambria Math"/>
                        <w:sz w:val="24"/>
                        <w:highlight w:val="none"/>
                      </w:rPr>
                      <m:t>λ</m:t>
                    </m:r>
                    <m:ctrlPr>
                      <w:rPr>
                        <w:rFonts w:hint="default" w:ascii="Cambria Math" w:hAnsi="Cambria Math"/>
                        <w:sz w:val="24"/>
                        <w:highlight w:val="none"/>
                      </w:rPr>
                    </m:ctrlPr>
                  </m:e>
                </m:d>
                <m:ctrlPr>
                  <w:rPr>
                    <w:rFonts w:hint="default" w:ascii="Cambria Math" w:hAnsi="Cambria Math"/>
                    <w:sz w:val="24"/>
                    <w:highlight w:val="none"/>
                  </w:rPr>
                </m:ctrlPr>
              </m:e>
            </m:d>
            <m:r>
              <m:rPr/>
              <w:rPr>
                <w:rFonts w:hint="default" w:ascii="Cambria Math" w:hAnsi="Cambria Math" w:eastAsia="等线"/>
                <w:kern w:val="24"/>
                <w:sz w:val="24"/>
                <w:szCs w:val="24"/>
                <w:highlight w:val="none"/>
              </w:rPr>
              <m:t>+</m:t>
            </m:r>
            <m:sSubSup>
              <m:sSubSupPr>
                <m:ctrlPr>
                  <w:rPr>
                    <w:rFonts w:hint="default" w:ascii="Cambria Math" w:hAnsi="Cambria Math" w:eastAsia="等线"/>
                    <w:i/>
                    <w:iCs/>
                    <w:kern w:val="24"/>
                    <w:sz w:val="24"/>
                    <w:szCs w:val="24"/>
                    <w:highlight w:val="none"/>
                  </w:rPr>
                </m:ctrlPr>
              </m:sSubSupPr>
              <m:e>
                <m:r>
                  <m:rPr/>
                  <w:rPr>
                    <w:rFonts w:hint="default" w:ascii="Cambria Math" w:hAnsi="Cambria Math"/>
                    <w:sz w:val="24"/>
                    <w:szCs w:val="24"/>
                    <w:highlight w:val="none"/>
                  </w:rPr>
                  <m:t>u</m:t>
                </m:r>
                <m:ctrlPr>
                  <w:rPr>
                    <w:rFonts w:hint="default" w:ascii="Cambria Math" w:hAnsi="Cambria Math" w:eastAsia="等线"/>
                    <w:i/>
                    <w:iCs/>
                    <w:kern w:val="24"/>
                    <w:sz w:val="24"/>
                    <w:szCs w:val="24"/>
                    <w:highlight w:val="none"/>
                  </w:rPr>
                </m:ctrlPr>
              </m:e>
              <m:sub>
                <m:r>
                  <m:rPr>
                    <m:sty m:val="p"/>
                  </m:rPr>
                  <w:rPr>
                    <w:rFonts w:hint="eastAsia" w:ascii="Cambria Math" w:hAnsi="Cambria Math" w:eastAsia="等线"/>
                    <w:kern w:val="24"/>
                    <w:sz w:val="24"/>
                    <w:szCs w:val="24"/>
                    <w:highlight w:val="none"/>
                  </w:rPr>
                  <m:t>re</m:t>
                </m:r>
                <m:r>
                  <m:rPr>
                    <m:sty m:val="p"/>
                  </m:rPr>
                  <w:rPr>
                    <w:rFonts w:hint="eastAsia" w:ascii="Cambria Math" w:hAnsi="Cambria Math" w:eastAsia="等线"/>
                    <w:kern w:val="24"/>
                    <w:sz w:val="24"/>
                    <w:szCs w:val="24"/>
                    <w:highlight w:val="none"/>
                    <w:lang w:val="en-US" w:eastAsia="zh-CN"/>
                  </w:rPr>
                  <m:t>l</m:t>
                </m:r>
                <m:ctrlPr>
                  <w:rPr>
                    <w:rFonts w:hint="default" w:ascii="Cambria Math" w:hAnsi="Cambria Math" w:eastAsia="等线"/>
                    <w:i/>
                    <w:iCs/>
                    <w:kern w:val="24"/>
                    <w:sz w:val="24"/>
                    <w:szCs w:val="24"/>
                    <w:highlight w:val="none"/>
                  </w:rPr>
                </m:ctrlPr>
              </m:sub>
              <m:sup>
                <m:r>
                  <m:rPr/>
                  <w:rPr>
                    <w:rFonts w:hint="default" w:ascii="Cambria Math" w:hAnsi="Cambria Math" w:eastAsia="等线"/>
                    <w:kern w:val="24"/>
                    <w:sz w:val="24"/>
                    <w:szCs w:val="24"/>
                    <w:highlight w:val="none"/>
                  </w:rPr>
                  <m:t>2</m:t>
                </m:r>
                <m:ctrlPr>
                  <w:rPr>
                    <w:rFonts w:hint="default" w:ascii="Cambria Math" w:hAnsi="Cambria Math" w:eastAsia="等线"/>
                    <w:i/>
                    <w:iCs/>
                    <w:kern w:val="24"/>
                    <w:sz w:val="24"/>
                    <w:szCs w:val="24"/>
                    <w:highlight w:val="none"/>
                  </w:rPr>
                </m:ctrlPr>
              </m:sup>
            </m:sSubSup>
            <m:d>
              <m:dPr>
                <m:ctrlPr>
                  <w:rPr>
                    <w:rFonts w:hint="default" w:ascii="Cambria Math" w:hAnsi="Cambria Math"/>
                    <w:sz w:val="24"/>
                    <w:highlight w:val="none"/>
                  </w:rPr>
                </m:ctrlPr>
              </m:dPr>
              <m:e>
                <m:r>
                  <m:rPr/>
                  <w:rPr>
                    <w:rFonts w:hint="default" w:ascii="Cambria Math" w:hAnsi="Cambria Math"/>
                    <w:sz w:val="24"/>
                    <w:highlight w:val="none"/>
                    <w:lang w:val="en-US" w:eastAsia="zh-CN"/>
                  </w:rPr>
                  <m:t>C</m:t>
                </m:r>
                <m:d>
                  <m:dPr>
                    <m:ctrlPr>
                      <w:rPr>
                        <w:rFonts w:hint="default" w:ascii="Cambria Math" w:hAnsi="Cambria Math"/>
                        <w:sz w:val="24"/>
                        <w:highlight w:val="none"/>
                      </w:rPr>
                    </m:ctrlPr>
                  </m:dPr>
                  <m:e>
                    <m:r>
                      <m:rPr/>
                      <w:rPr>
                        <w:rFonts w:hint="default" w:ascii="Cambria Math" w:hAnsi="Cambria Math"/>
                        <w:sz w:val="24"/>
                        <w:highlight w:val="none"/>
                      </w:rPr>
                      <m:t>λ</m:t>
                    </m:r>
                    <m:ctrlPr>
                      <w:rPr>
                        <w:rFonts w:hint="default" w:ascii="Cambria Math" w:hAnsi="Cambria Math"/>
                        <w:sz w:val="24"/>
                        <w:highlight w:val="none"/>
                      </w:rPr>
                    </m:ctrlPr>
                  </m:e>
                </m:d>
                <m:ctrlPr>
                  <w:rPr>
                    <w:rFonts w:hint="default" w:ascii="Cambria Math" w:hAnsi="Cambria Math"/>
                    <w:sz w:val="24"/>
                    <w:highlight w:val="none"/>
                  </w:rPr>
                </m:ctrlPr>
              </m:e>
            </m:d>
            <m:ctrlPr>
              <w:rPr>
                <w:rFonts w:hint="default" w:ascii="Cambria Math" w:hAnsi="Cambria Math" w:eastAsia="等线"/>
                <w:i/>
                <w:iCs/>
                <w:kern w:val="24"/>
                <w:sz w:val="24"/>
                <w:szCs w:val="24"/>
                <w:highlight w:val="none"/>
              </w:rPr>
            </m:ctrlPr>
          </m:e>
        </m:rad>
      </m:oMath>
      <w:r>
        <w:rPr>
          <w:rFonts w:hint="eastAsia" w:hAnsi="Cambria Math" w:eastAsia="等线"/>
          <w:i w:val="0"/>
          <w:iCs/>
          <w:kern w:val="24"/>
          <w:sz w:val="24"/>
          <w:szCs w:val="24"/>
          <w:highlight w:val="none"/>
          <w:lang w:val="en-US" w:eastAsia="zh-CN"/>
        </w:rPr>
        <w:t>=</w:t>
      </w:r>
      <w:r>
        <w:rPr>
          <w:rFonts w:hint="eastAsia" w:hAnsi="Cambria Math" w:eastAsia="等线"/>
          <w:i w:val="0"/>
          <w:iCs/>
          <w:color w:val="auto"/>
          <w:kern w:val="24"/>
          <w:sz w:val="24"/>
          <w:szCs w:val="24"/>
          <w:highlight w:val="none"/>
          <w:lang w:val="en-US" w:eastAsia="zh-CN"/>
        </w:rPr>
        <w:t>1.75%</w:t>
      </w:r>
    </w:p>
    <w:p w14:paraId="41EAA2B1">
      <w:pPr>
        <w:spacing w:line="360" w:lineRule="auto"/>
        <w:rPr>
          <w:sz w:val="24"/>
          <w:highlight w:val="none"/>
        </w:rPr>
      </w:pPr>
      <w:r>
        <w:rPr>
          <w:rFonts w:hint="eastAsia" w:ascii="宋体" w:hAnsi="宋体" w:cs="宋体"/>
          <w:sz w:val="24"/>
          <w:highlight w:val="none"/>
        </w:rPr>
        <w:t>（</w:t>
      </w:r>
      <w:r>
        <w:rPr>
          <w:rFonts w:hint="eastAsia" w:ascii="宋体" w:hAnsi="宋体" w:cs="宋体"/>
          <w:sz w:val="24"/>
          <w:highlight w:val="none"/>
          <w:lang w:val="en-US" w:eastAsia="zh-CN"/>
        </w:rPr>
        <w:t>4</w:t>
      </w:r>
      <w:r>
        <w:rPr>
          <w:rFonts w:hint="eastAsia" w:ascii="宋体" w:hAnsi="宋体" w:cs="宋体"/>
          <w:sz w:val="24"/>
          <w:highlight w:val="none"/>
        </w:rPr>
        <w:t>）</w:t>
      </w:r>
      <w:r>
        <w:rPr>
          <w:rFonts w:hint="eastAsia" w:ascii="宋体" w:hAnsi="宋体" w:cs="宋体"/>
          <w:sz w:val="24"/>
          <w:highlight w:val="none"/>
          <w:lang w:val="en-US" w:eastAsia="zh-CN"/>
        </w:rPr>
        <w:t>相对</w:t>
      </w:r>
      <w:r>
        <w:rPr>
          <w:sz w:val="24"/>
          <w:highlight w:val="none"/>
        </w:rPr>
        <w:t>扩展不确定度</w:t>
      </w:r>
    </w:p>
    <w:p w14:paraId="6B8AD61C">
      <w:pPr>
        <w:spacing w:line="360" w:lineRule="auto"/>
        <w:ind w:firstLine="480" w:firstLineChars="200"/>
        <w:rPr>
          <w:sz w:val="24"/>
          <w:highlight w:val="none"/>
        </w:rPr>
      </w:pPr>
      <w:r>
        <w:rPr>
          <w:sz w:val="24"/>
          <w:highlight w:val="none"/>
        </w:rPr>
        <w:t>扩展不确定度</w:t>
      </w:r>
      <m:oMath>
        <m:sSub>
          <m:sSubPr>
            <m:ctrlPr>
              <w:rPr>
                <w:rFonts w:ascii="Cambria Math"/>
                <w:sz w:val="24"/>
                <w:highlight w:val="none"/>
              </w:rPr>
            </m:ctrlPr>
          </m:sSubPr>
          <m:e>
            <m:r>
              <m:rPr/>
              <w:rPr>
                <w:rFonts w:hint="default" w:ascii="Cambria Math" w:hAnsi="Cambria Math"/>
                <w:sz w:val="24"/>
                <w:highlight w:val="none"/>
                <w:lang w:val="en-US" w:eastAsia="zh-CN"/>
              </w:rPr>
              <m:t>U</m:t>
            </m:r>
            <m:ctrlPr>
              <w:rPr>
                <w:rFonts w:ascii="Cambria Math"/>
                <w:sz w:val="24"/>
                <w:highlight w:val="none"/>
              </w:rPr>
            </m:ctrlPr>
          </m:e>
          <m:sub>
            <m:r>
              <m:rPr>
                <m:sty m:val="p"/>
              </m:rPr>
              <w:rPr>
                <w:rFonts w:hint="eastAsia" w:ascii="Cambria Math"/>
                <w:sz w:val="24"/>
                <w:highlight w:val="none"/>
                <w:lang w:val="en-US" w:eastAsia="zh-CN"/>
              </w:rPr>
              <m:t>rel</m:t>
            </m:r>
            <m:ctrlPr>
              <w:rPr>
                <w:rFonts w:ascii="Cambria Math"/>
                <w:sz w:val="24"/>
                <w:highlight w:val="none"/>
              </w:rPr>
            </m:ctrlPr>
          </m:sub>
        </m:sSub>
        <m:d>
          <m:dPr>
            <m:ctrlPr>
              <w:rPr>
                <w:rFonts w:hint="default" w:ascii="Cambria Math" w:hAnsi="Cambria Math"/>
                <w:i/>
                <w:kern w:val="24"/>
                <w:sz w:val="24"/>
                <w:highlight w:val="none"/>
              </w:rPr>
            </m:ctrlPr>
          </m:dPr>
          <m:e>
            <m:sSub>
              <m:sSubPr>
                <m:ctrlPr>
                  <w:rPr>
                    <w:rFonts w:hint="default" w:ascii="Cambria Math" w:hAnsi="Cambria Math"/>
                    <w:i/>
                    <w:sz w:val="24"/>
                    <w:highlight w:val="none"/>
                  </w:rPr>
                </m:ctrlPr>
              </m:sSubPr>
              <m:e>
                <m:r>
                  <m:rPr/>
                  <w:rPr>
                    <w:rFonts w:hint="default" w:ascii="Cambria Math" w:hAnsi="Cambria Math"/>
                    <w:sz w:val="24"/>
                    <w:highlight w:val="none"/>
                    <w:lang w:val="en-US" w:eastAsia="zh-CN"/>
                  </w:rPr>
                  <m:t>I</m:t>
                </m:r>
                <m:ctrlPr>
                  <w:rPr>
                    <w:rFonts w:hint="default" w:ascii="Cambria Math" w:hAnsi="Cambria Math"/>
                    <w:i/>
                    <w:sz w:val="24"/>
                    <w:highlight w:val="none"/>
                  </w:rPr>
                </m:ctrlPr>
              </m:e>
              <m:sub>
                <m:r>
                  <m:rPr>
                    <m:sty m:val="p"/>
                  </m:rPr>
                  <w:rPr>
                    <w:rFonts w:hint="eastAsia" w:ascii="Cambria Math" w:hAnsi="Cambria Math"/>
                    <w:sz w:val="24"/>
                    <w:highlight w:val="none"/>
                    <w:lang w:val="en-US" w:eastAsia="zh-CN"/>
                  </w:rPr>
                  <m:t>x</m:t>
                </m:r>
                <m:r>
                  <m:rPr>
                    <m:sty m:val="p"/>
                  </m:rPr>
                  <w:rPr>
                    <w:rFonts w:hint="default" w:ascii="Cambria Math" w:hAnsi="Cambria Math"/>
                    <w:sz w:val="24"/>
                    <w:highlight w:val="none"/>
                    <w:lang w:val="en-US" w:eastAsia="zh-CN"/>
                  </w:rPr>
                  <m:t>c</m:t>
                </m:r>
                <m:ctrlPr>
                  <w:rPr>
                    <w:rFonts w:hint="default" w:ascii="Cambria Math" w:hAnsi="Cambria Math"/>
                    <w:i/>
                    <w:sz w:val="24"/>
                    <w:highlight w:val="none"/>
                  </w:rPr>
                </m:ctrlPr>
              </m:sub>
            </m:sSub>
            <m:r>
              <m:rPr>
                <m:sty m:val="p"/>
              </m:rPr>
              <w:rPr>
                <w:rFonts w:hint="eastAsia" w:ascii="Cambria Math" w:hAnsi="Cambria Math"/>
                <w:sz w:val="24"/>
                <w:highlight w:val="none"/>
                <w:lang w:val="en-US" w:eastAsia="zh-CN"/>
              </w:rPr>
              <m:t>(</m:t>
            </m:r>
            <m:r>
              <m:rPr/>
              <w:rPr>
                <w:rFonts w:hint="default" w:ascii="Cambria Math" w:hAnsi="Cambria Math"/>
                <w:sz w:val="24"/>
                <w:highlight w:val="none"/>
              </w:rPr>
              <m:t>λ</m:t>
            </m:r>
            <m:r>
              <m:rPr>
                <m:sty m:val="p"/>
              </m:rPr>
              <w:rPr>
                <w:rFonts w:hint="eastAsia" w:ascii="Cambria Math" w:hAnsi="Cambria Math"/>
                <w:sz w:val="24"/>
                <w:highlight w:val="none"/>
                <w:lang w:val="en-US" w:eastAsia="zh-CN"/>
              </w:rPr>
              <m:t>)</m:t>
            </m:r>
            <m:ctrlPr>
              <w:rPr>
                <w:rFonts w:hint="default" w:ascii="Cambria Math" w:hAnsi="Cambria Math"/>
                <w:i/>
                <w:kern w:val="24"/>
                <w:sz w:val="24"/>
                <w:highlight w:val="none"/>
              </w:rPr>
            </m:ctrlPr>
          </m:e>
        </m:d>
      </m:oMath>
      <w:r>
        <w:rPr>
          <w:sz w:val="24"/>
          <w:highlight w:val="none"/>
        </w:rPr>
        <w:t>等于包含因子</w:t>
      </w:r>
      <w:r>
        <w:rPr>
          <w:i/>
          <w:sz w:val="24"/>
          <w:highlight w:val="none"/>
        </w:rPr>
        <w:t>k</w:t>
      </w:r>
      <w:r>
        <w:rPr>
          <w:sz w:val="24"/>
          <w:highlight w:val="none"/>
        </w:rPr>
        <w:t>与合成标准不确定度</w:t>
      </w:r>
      <m:oMath>
        <m:sSub>
          <m:sSubPr>
            <m:ctrlPr>
              <w:rPr>
                <w:rFonts w:hint="default" w:ascii="Cambria Math" w:hAnsi="Cambria Math" w:eastAsia="宋体" w:cs="Bahnschrift SemiLight SemiCondensed"/>
                <w:i/>
                <w:iCs/>
                <w:kern w:val="24"/>
                <w:sz w:val="24"/>
                <w:szCs w:val="24"/>
                <w:highlight w:val="none"/>
              </w:rPr>
            </m:ctrlPr>
          </m:sSubPr>
          <m:e>
            <m:r>
              <m:rPr/>
              <w:rPr>
                <w:rFonts w:hint="default" w:ascii="Cambria Math" w:hAnsi="Cambria Math" w:eastAsia="宋体" w:cs="Bahnschrift SemiLight SemiCondensed"/>
                <w:kern w:val="24"/>
                <w:sz w:val="24"/>
                <w:szCs w:val="24"/>
                <w:highlight w:val="none"/>
              </w:rPr>
              <m:t>u</m:t>
            </m:r>
            <m:ctrlPr>
              <w:rPr>
                <w:rFonts w:hint="default" w:ascii="Cambria Math" w:hAnsi="Cambria Math" w:eastAsia="宋体" w:cs="Bahnschrift SemiLight SemiCondensed"/>
                <w:i/>
                <w:iCs/>
                <w:kern w:val="24"/>
                <w:sz w:val="24"/>
                <w:szCs w:val="24"/>
                <w:highlight w:val="none"/>
              </w:rPr>
            </m:ctrlPr>
          </m:e>
          <m:sub>
            <m:r>
              <m:rPr>
                <m:sty m:val="p"/>
              </m:rPr>
              <w:rPr>
                <w:rFonts w:hint="default" w:ascii="Cambria Math" w:hAnsi="Cambria Math" w:eastAsia="宋体" w:cs="Bahnschrift SemiLight SemiCondensed"/>
                <w:kern w:val="24"/>
                <w:sz w:val="24"/>
                <w:szCs w:val="24"/>
                <w:highlight w:val="none"/>
              </w:rPr>
              <m:t>c</m:t>
            </m:r>
            <m:ctrlPr>
              <w:rPr>
                <w:rFonts w:hint="default" w:ascii="Cambria Math" w:hAnsi="Cambria Math" w:eastAsia="宋体" w:cs="Bahnschrift SemiLight SemiCondensed"/>
                <w:i/>
                <w:iCs/>
                <w:kern w:val="24"/>
                <w:sz w:val="24"/>
                <w:szCs w:val="24"/>
                <w:highlight w:val="none"/>
              </w:rPr>
            </m:ctrlPr>
          </m:sub>
        </m:sSub>
        <m:d>
          <m:dPr>
            <m:ctrlPr>
              <w:rPr>
                <w:rFonts w:hint="default" w:ascii="Cambria Math" w:hAnsi="Cambria Math" w:eastAsia="宋体" w:cs="Bahnschrift SemiLight SemiCondensed"/>
                <w:i/>
                <w:iCs/>
                <w:kern w:val="24"/>
                <w:sz w:val="24"/>
                <w:szCs w:val="24"/>
                <w:highlight w:val="none"/>
              </w:rPr>
            </m:ctrlPr>
          </m:dPr>
          <m:e>
            <m:sSub>
              <m:sSubPr>
                <m:ctrlPr>
                  <w:rPr>
                    <w:rFonts w:hint="default" w:ascii="Cambria Math" w:hAnsi="Cambria Math"/>
                    <w:i/>
                    <w:sz w:val="24"/>
                    <w:highlight w:val="none"/>
                  </w:rPr>
                </m:ctrlPr>
              </m:sSubPr>
              <m:e>
                <m:r>
                  <m:rPr/>
                  <w:rPr>
                    <w:rFonts w:hint="default" w:ascii="Cambria Math" w:hAnsi="Cambria Math"/>
                    <w:sz w:val="24"/>
                    <w:highlight w:val="none"/>
                    <w:lang w:val="en-US" w:eastAsia="zh-CN"/>
                  </w:rPr>
                  <m:t>I</m:t>
                </m:r>
                <m:ctrlPr>
                  <w:rPr>
                    <w:rFonts w:hint="default" w:ascii="Cambria Math" w:hAnsi="Cambria Math"/>
                    <w:i/>
                    <w:sz w:val="24"/>
                    <w:highlight w:val="none"/>
                  </w:rPr>
                </m:ctrlPr>
              </m:e>
              <m:sub>
                <m:r>
                  <m:rPr>
                    <m:sty m:val="p"/>
                  </m:rPr>
                  <w:rPr>
                    <w:rFonts w:hint="eastAsia" w:ascii="Cambria Math" w:hAnsi="Cambria Math"/>
                    <w:sz w:val="24"/>
                    <w:highlight w:val="none"/>
                    <w:lang w:val="en-US" w:eastAsia="zh-CN"/>
                  </w:rPr>
                  <m:t>x</m:t>
                </m:r>
                <m:r>
                  <m:rPr>
                    <m:sty m:val="p"/>
                  </m:rPr>
                  <w:rPr>
                    <w:rFonts w:hint="default" w:ascii="Cambria Math" w:hAnsi="Cambria Math"/>
                    <w:sz w:val="24"/>
                    <w:highlight w:val="none"/>
                    <w:lang w:val="en-US" w:eastAsia="zh-CN"/>
                  </w:rPr>
                  <m:t>c</m:t>
                </m:r>
                <m:ctrlPr>
                  <w:rPr>
                    <w:rFonts w:hint="default" w:ascii="Cambria Math" w:hAnsi="Cambria Math"/>
                    <w:i/>
                    <w:sz w:val="24"/>
                    <w:highlight w:val="none"/>
                  </w:rPr>
                </m:ctrlPr>
              </m:sub>
            </m:sSub>
            <m:r>
              <m:rPr>
                <m:sty m:val="p"/>
              </m:rPr>
              <w:rPr>
                <w:rFonts w:hint="eastAsia" w:ascii="Cambria Math" w:hAnsi="Cambria Math"/>
                <w:sz w:val="24"/>
                <w:highlight w:val="none"/>
                <w:lang w:val="en-US" w:eastAsia="zh-CN"/>
              </w:rPr>
              <m:t>(</m:t>
            </m:r>
            <m:r>
              <m:rPr/>
              <w:rPr>
                <w:rFonts w:hint="default" w:ascii="Cambria Math" w:hAnsi="Cambria Math"/>
                <w:sz w:val="24"/>
                <w:highlight w:val="none"/>
              </w:rPr>
              <m:t>λ</m:t>
            </m:r>
            <m:r>
              <m:rPr>
                <m:sty m:val="p"/>
              </m:rPr>
              <w:rPr>
                <w:rFonts w:hint="eastAsia" w:ascii="Cambria Math" w:hAnsi="Cambria Math"/>
                <w:sz w:val="24"/>
                <w:highlight w:val="none"/>
                <w:lang w:val="en-US" w:eastAsia="zh-CN"/>
              </w:rPr>
              <m:t>)</m:t>
            </m:r>
            <m:ctrlPr>
              <w:rPr>
                <w:rFonts w:hint="default" w:ascii="Cambria Math" w:hAnsi="Cambria Math" w:eastAsia="宋体" w:cs="Bahnschrift SemiLight SemiCondensed"/>
                <w:i/>
                <w:iCs/>
                <w:kern w:val="24"/>
                <w:sz w:val="24"/>
                <w:szCs w:val="24"/>
                <w:highlight w:val="none"/>
              </w:rPr>
            </m:ctrlPr>
          </m:e>
        </m:d>
      </m:oMath>
      <w:r>
        <w:rPr>
          <w:sz w:val="24"/>
          <w:highlight w:val="none"/>
        </w:rPr>
        <w:t>之积，在此取</w:t>
      </w:r>
      <w:r>
        <w:rPr>
          <w:i/>
          <w:sz w:val="24"/>
          <w:highlight w:val="none"/>
        </w:rPr>
        <w:t>k</w:t>
      </w:r>
      <w:r>
        <w:rPr>
          <w:sz w:val="24"/>
          <w:highlight w:val="none"/>
        </w:rPr>
        <w:t>=2。</w:t>
      </w:r>
    </w:p>
    <w:p w14:paraId="12DC0CCB">
      <w:pPr>
        <w:spacing w:line="360" w:lineRule="auto"/>
        <w:jc w:val="center"/>
        <w:rPr>
          <w:sz w:val="24"/>
          <w:highlight w:val="none"/>
        </w:rPr>
      </w:pPr>
      <m:oMath>
        <m:sSub>
          <m:sSubPr>
            <m:ctrlPr>
              <w:rPr>
                <w:rFonts w:ascii="Cambria Math"/>
                <w:sz w:val="24"/>
                <w:highlight w:val="none"/>
              </w:rPr>
            </m:ctrlPr>
          </m:sSubPr>
          <m:e>
            <m:r>
              <m:rPr/>
              <w:rPr>
                <w:rFonts w:hint="default" w:ascii="Cambria Math" w:hAnsi="Cambria Math"/>
                <w:sz w:val="24"/>
                <w:highlight w:val="none"/>
                <w:lang w:val="en-US" w:eastAsia="zh-CN"/>
              </w:rPr>
              <m:t>U</m:t>
            </m:r>
            <m:ctrlPr>
              <w:rPr>
                <w:rFonts w:ascii="Cambria Math"/>
                <w:sz w:val="24"/>
                <w:highlight w:val="none"/>
              </w:rPr>
            </m:ctrlPr>
          </m:e>
          <m:sub>
            <m:r>
              <m:rPr>
                <m:sty m:val="p"/>
              </m:rPr>
              <w:rPr>
                <w:rFonts w:hint="eastAsia" w:ascii="Cambria Math"/>
                <w:sz w:val="24"/>
                <w:highlight w:val="none"/>
                <w:lang w:val="en-US" w:eastAsia="zh-CN"/>
              </w:rPr>
              <m:t>rel</m:t>
            </m:r>
            <m:ctrlPr>
              <w:rPr>
                <w:rFonts w:ascii="Cambria Math"/>
                <w:sz w:val="24"/>
                <w:highlight w:val="none"/>
              </w:rPr>
            </m:ctrlPr>
          </m:sub>
        </m:sSub>
        <m:d>
          <m:dPr>
            <m:ctrlPr>
              <w:rPr>
                <w:rFonts w:hint="default" w:ascii="Cambria Math" w:hAnsi="Cambria Math"/>
                <w:i/>
                <w:kern w:val="24"/>
                <w:sz w:val="24"/>
                <w:highlight w:val="none"/>
              </w:rPr>
            </m:ctrlPr>
          </m:dPr>
          <m:e>
            <m:sSub>
              <m:sSubPr>
                <m:ctrlPr>
                  <w:rPr>
                    <w:rFonts w:hint="default" w:ascii="Cambria Math" w:hAnsi="Cambria Math"/>
                    <w:i/>
                    <w:sz w:val="24"/>
                    <w:highlight w:val="none"/>
                  </w:rPr>
                </m:ctrlPr>
              </m:sSubPr>
              <m:e>
                <m:r>
                  <m:rPr/>
                  <w:rPr>
                    <w:rFonts w:hint="default" w:ascii="Cambria Math" w:hAnsi="Cambria Math"/>
                    <w:sz w:val="24"/>
                    <w:highlight w:val="none"/>
                    <w:lang w:val="en-US" w:eastAsia="zh-CN"/>
                  </w:rPr>
                  <m:t>I</m:t>
                </m:r>
                <m:ctrlPr>
                  <w:rPr>
                    <w:rFonts w:hint="default" w:ascii="Cambria Math" w:hAnsi="Cambria Math"/>
                    <w:i/>
                    <w:sz w:val="24"/>
                    <w:highlight w:val="none"/>
                  </w:rPr>
                </m:ctrlPr>
              </m:e>
              <m:sub>
                <m:r>
                  <m:rPr>
                    <m:sty m:val="p"/>
                  </m:rPr>
                  <w:rPr>
                    <w:rFonts w:hint="eastAsia" w:ascii="Cambria Math" w:hAnsi="Cambria Math"/>
                    <w:sz w:val="24"/>
                    <w:highlight w:val="none"/>
                    <w:lang w:val="en-US" w:eastAsia="zh-CN"/>
                  </w:rPr>
                  <m:t>x</m:t>
                </m:r>
                <m:r>
                  <m:rPr>
                    <m:sty m:val="p"/>
                  </m:rPr>
                  <w:rPr>
                    <w:rFonts w:hint="default" w:ascii="Cambria Math" w:hAnsi="Cambria Math"/>
                    <w:sz w:val="24"/>
                    <w:highlight w:val="none"/>
                    <w:lang w:val="en-US" w:eastAsia="zh-CN"/>
                  </w:rPr>
                  <m:t>c</m:t>
                </m:r>
                <m:ctrlPr>
                  <w:rPr>
                    <w:rFonts w:hint="default" w:ascii="Cambria Math" w:hAnsi="Cambria Math"/>
                    <w:i/>
                    <w:sz w:val="24"/>
                    <w:highlight w:val="none"/>
                  </w:rPr>
                </m:ctrlPr>
              </m:sub>
            </m:sSub>
            <m:r>
              <m:rPr>
                <m:sty m:val="p"/>
              </m:rPr>
              <w:rPr>
                <w:rFonts w:hint="eastAsia" w:ascii="Cambria Math" w:hAnsi="Cambria Math"/>
                <w:sz w:val="24"/>
                <w:highlight w:val="none"/>
                <w:lang w:val="en-US" w:eastAsia="zh-CN"/>
              </w:rPr>
              <m:t>(</m:t>
            </m:r>
            <m:r>
              <m:rPr/>
              <w:rPr>
                <w:rFonts w:hint="default" w:ascii="Cambria Math" w:hAnsi="Cambria Math"/>
                <w:sz w:val="24"/>
                <w:highlight w:val="none"/>
              </w:rPr>
              <m:t>λ</m:t>
            </m:r>
            <m:r>
              <m:rPr>
                <m:sty m:val="p"/>
              </m:rPr>
              <w:rPr>
                <w:rFonts w:hint="eastAsia" w:ascii="Cambria Math" w:hAnsi="Cambria Math"/>
                <w:sz w:val="24"/>
                <w:highlight w:val="none"/>
                <w:lang w:val="en-US" w:eastAsia="zh-CN"/>
              </w:rPr>
              <m:t>)</m:t>
            </m:r>
            <m:ctrlPr>
              <w:rPr>
                <w:rFonts w:hint="default" w:ascii="Cambria Math" w:hAnsi="Cambria Math"/>
                <w:i/>
                <w:kern w:val="24"/>
                <w:sz w:val="24"/>
                <w:highlight w:val="none"/>
              </w:rPr>
            </m:ctrlPr>
          </m:e>
        </m:d>
        <m:r>
          <m:rPr/>
          <w:rPr>
            <w:rFonts w:hint="default" w:ascii="Cambria Math" w:hAnsi="Cambria Math"/>
            <w:kern w:val="24"/>
            <w:sz w:val="24"/>
            <w:highlight w:val="none"/>
          </w:rPr>
          <m:t>=k</m:t>
        </m:r>
        <m:sSub>
          <m:sSubPr>
            <m:ctrlPr>
              <w:rPr>
                <w:rFonts w:hint="default" w:ascii="Cambria Math" w:hAnsi="Cambria Math" w:eastAsia="宋体" w:cs="Bahnschrift SemiLight SemiCondensed"/>
                <w:i/>
                <w:iCs/>
                <w:kern w:val="24"/>
                <w:sz w:val="24"/>
                <w:szCs w:val="24"/>
                <w:highlight w:val="none"/>
              </w:rPr>
            </m:ctrlPr>
          </m:sSubPr>
          <m:e>
            <m:r>
              <m:rPr/>
              <w:rPr>
                <w:rFonts w:hint="default" w:ascii="Cambria Math" w:hAnsi="Cambria Math" w:eastAsia="宋体" w:cs="Bahnschrift SemiLight SemiCondensed"/>
                <w:kern w:val="24"/>
                <w:sz w:val="24"/>
                <w:szCs w:val="24"/>
                <w:highlight w:val="none"/>
              </w:rPr>
              <m:t>u</m:t>
            </m:r>
            <m:ctrlPr>
              <w:rPr>
                <w:rFonts w:hint="default" w:ascii="Cambria Math" w:hAnsi="Cambria Math" w:eastAsia="宋体" w:cs="Bahnschrift SemiLight SemiCondensed"/>
                <w:i/>
                <w:iCs/>
                <w:kern w:val="24"/>
                <w:sz w:val="24"/>
                <w:szCs w:val="24"/>
                <w:highlight w:val="none"/>
              </w:rPr>
            </m:ctrlPr>
          </m:e>
          <m:sub>
            <m:r>
              <m:rPr>
                <m:sty m:val="p"/>
              </m:rPr>
              <w:rPr>
                <w:rFonts w:hint="default" w:ascii="Cambria Math" w:hAnsi="Cambria Math" w:eastAsia="宋体" w:cs="Bahnschrift SemiLight SemiCondensed"/>
                <w:kern w:val="24"/>
                <w:sz w:val="24"/>
                <w:szCs w:val="24"/>
                <w:highlight w:val="none"/>
              </w:rPr>
              <m:t>c</m:t>
            </m:r>
            <m:r>
              <m:rPr>
                <m:sty m:val="p"/>
              </m:rPr>
              <w:rPr>
                <w:rFonts w:hint="default" w:ascii="Cambria Math" w:hAnsi="Cambria Math" w:cs="Bahnschrift SemiLight SemiCondensed"/>
                <w:kern w:val="24"/>
                <w:sz w:val="24"/>
                <w:szCs w:val="24"/>
                <w:highlight w:val="none"/>
                <w:lang w:val="en-US" w:eastAsia="zh-CN"/>
              </w:rPr>
              <m:t xml:space="preserve"> </m:t>
            </m:r>
            <m:r>
              <m:rPr>
                <m:sty m:val="p"/>
              </m:rPr>
              <w:rPr>
                <w:rFonts w:hint="eastAsia" w:ascii="Cambria Math" w:hAnsi="Cambria Math" w:cs="Bahnschrift SemiLight SemiCondensed"/>
                <w:kern w:val="24"/>
                <w:sz w:val="24"/>
                <w:szCs w:val="24"/>
                <w:highlight w:val="none"/>
                <w:lang w:val="en-US" w:eastAsia="zh-CN"/>
              </w:rPr>
              <m:t>rel</m:t>
            </m:r>
            <m:ctrlPr>
              <w:rPr>
                <w:rFonts w:hint="default" w:ascii="Cambria Math" w:hAnsi="Cambria Math" w:eastAsia="宋体" w:cs="Bahnschrift SemiLight SemiCondensed"/>
                <w:i/>
                <w:iCs/>
                <w:kern w:val="24"/>
                <w:sz w:val="24"/>
                <w:szCs w:val="24"/>
                <w:highlight w:val="none"/>
              </w:rPr>
            </m:ctrlPr>
          </m:sub>
        </m:sSub>
        <m:d>
          <m:dPr>
            <m:ctrlPr>
              <w:rPr>
                <w:rFonts w:hint="default" w:ascii="Cambria Math" w:hAnsi="Cambria Math" w:eastAsia="宋体" w:cs="Bahnschrift SemiLight SemiCondensed"/>
                <w:i/>
                <w:iCs/>
                <w:kern w:val="24"/>
                <w:sz w:val="24"/>
                <w:szCs w:val="24"/>
                <w:highlight w:val="none"/>
              </w:rPr>
            </m:ctrlPr>
          </m:dPr>
          <m:e>
            <m:sSub>
              <m:sSubPr>
                <m:ctrlPr>
                  <w:rPr>
                    <w:rFonts w:hint="default" w:ascii="Cambria Math" w:hAnsi="Cambria Math"/>
                    <w:i/>
                    <w:sz w:val="24"/>
                    <w:highlight w:val="none"/>
                  </w:rPr>
                </m:ctrlPr>
              </m:sSubPr>
              <m:e>
                <m:r>
                  <m:rPr/>
                  <w:rPr>
                    <w:rFonts w:hint="default" w:ascii="Cambria Math" w:hAnsi="Cambria Math"/>
                    <w:sz w:val="24"/>
                    <w:highlight w:val="none"/>
                    <w:lang w:val="en-US" w:eastAsia="zh-CN"/>
                  </w:rPr>
                  <m:t>I</m:t>
                </m:r>
                <m:ctrlPr>
                  <w:rPr>
                    <w:rFonts w:hint="default" w:ascii="Cambria Math" w:hAnsi="Cambria Math"/>
                    <w:i/>
                    <w:sz w:val="24"/>
                    <w:highlight w:val="none"/>
                  </w:rPr>
                </m:ctrlPr>
              </m:e>
              <m:sub>
                <m:r>
                  <m:rPr>
                    <m:sty m:val="p"/>
                  </m:rPr>
                  <w:rPr>
                    <w:rFonts w:hint="eastAsia" w:ascii="Cambria Math" w:hAnsi="Cambria Math"/>
                    <w:sz w:val="24"/>
                    <w:highlight w:val="none"/>
                    <w:lang w:val="en-US" w:eastAsia="zh-CN"/>
                  </w:rPr>
                  <m:t>x</m:t>
                </m:r>
                <m:r>
                  <m:rPr>
                    <m:sty m:val="p"/>
                  </m:rPr>
                  <w:rPr>
                    <w:rFonts w:hint="default" w:ascii="Cambria Math" w:hAnsi="Cambria Math"/>
                    <w:sz w:val="24"/>
                    <w:highlight w:val="none"/>
                    <w:lang w:val="en-US" w:eastAsia="zh-CN"/>
                  </w:rPr>
                  <m:t>c</m:t>
                </m:r>
                <m:ctrlPr>
                  <w:rPr>
                    <w:rFonts w:hint="default" w:ascii="Cambria Math" w:hAnsi="Cambria Math"/>
                    <w:i/>
                    <w:sz w:val="24"/>
                    <w:highlight w:val="none"/>
                  </w:rPr>
                </m:ctrlPr>
              </m:sub>
            </m:sSub>
            <m:r>
              <m:rPr>
                <m:sty m:val="p"/>
              </m:rPr>
              <w:rPr>
                <w:rFonts w:hint="eastAsia" w:ascii="Cambria Math" w:hAnsi="Cambria Math"/>
                <w:sz w:val="24"/>
                <w:highlight w:val="none"/>
                <w:lang w:val="en-US" w:eastAsia="zh-CN"/>
              </w:rPr>
              <m:t>(</m:t>
            </m:r>
            <m:r>
              <m:rPr/>
              <w:rPr>
                <w:rFonts w:hint="default" w:ascii="Cambria Math" w:hAnsi="Cambria Math"/>
                <w:sz w:val="24"/>
                <w:highlight w:val="none"/>
              </w:rPr>
              <m:t>λ</m:t>
            </m:r>
            <m:r>
              <m:rPr>
                <m:sty m:val="p"/>
              </m:rPr>
              <w:rPr>
                <w:rFonts w:hint="eastAsia" w:ascii="Cambria Math" w:hAnsi="Cambria Math"/>
                <w:sz w:val="24"/>
                <w:highlight w:val="none"/>
                <w:lang w:val="en-US" w:eastAsia="zh-CN"/>
              </w:rPr>
              <m:t>)</m:t>
            </m:r>
            <m:ctrlPr>
              <w:rPr>
                <w:rFonts w:hint="default" w:ascii="Cambria Math" w:hAnsi="Cambria Math" w:eastAsia="宋体" w:cs="Bahnschrift SemiLight SemiCondensed"/>
                <w:i/>
                <w:iCs/>
                <w:kern w:val="24"/>
                <w:sz w:val="24"/>
                <w:szCs w:val="24"/>
                <w:highlight w:val="none"/>
              </w:rPr>
            </m:ctrlPr>
          </m:e>
        </m:d>
        <m:r>
          <m:rPr/>
          <w:rPr>
            <w:rFonts w:hint="default" w:ascii="Cambria Math" w:hAnsi="Cambria Math"/>
            <w:kern w:val="24"/>
            <w:sz w:val="24"/>
            <w:highlight w:val="none"/>
          </w:rPr>
          <m:t>=</m:t>
        </m:r>
        <m:r>
          <m:rPr/>
          <w:rPr>
            <w:rFonts w:hint="default" w:ascii="Cambria Math" w:hAnsi="Cambria Math"/>
            <w:kern w:val="24"/>
            <w:sz w:val="24"/>
            <w:highlight w:val="none"/>
            <w:lang w:val="en-US" w:eastAsia="zh-CN"/>
          </w:rPr>
          <m:t>3.5%</m:t>
        </m:r>
      </m:oMath>
      <w:r>
        <w:rPr>
          <w:i/>
          <w:kern w:val="24"/>
          <w:sz w:val="24"/>
          <w:highlight w:val="none"/>
        </w:rPr>
        <w:t xml:space="preserve"> </w:t>
      </w:r>
      <w:r>
        <w:rPr>
          <w:sz w:val="24"/>
          <w:highlight w:val="none"/>
        </w:rPr>
        <w:t>(</w:t>
      </w:r>
      <w:r>
        <w:rPr>
          <w:i/>
          <w:sz w:val="24"/>
          <w:highlight w:val="none"/>
        </w:rPr>
        <w:t>k</w:t>
      </w:r>
      <w:r>
        <w:rPr>
          <w:sz w:val="24"/>
          <w:highlight w:val="none"/>
        </w:rPr>
        <w:t>=2)</w:t>
      </w:r>
    </w:p>
    <w:p w14:paraId="296CD2AF">
      <w:pPr>
        <w:spacing w:line="360" w:lineRule="auto"/>
        <w:rPr>
          <w:rFonts w:hint="eastAsia" w:ascii="宋体" w:hAnsi="宋体" w:eastAsia="宋体" w:cs="宋体"/>
          <w:sz w:val="24"/>
          <w:highlight w:val="none"/>
        </w:rPr>
      </w:pPr>
      <w:r>
        <w:rPr>
          <w:rFonts w:hint="eastAsia" w:ascii="宋体" w:hAnsi="宋体" w:eastAsia="宋体" w:cs="宋体"/>
          <w:sz w:val="24"/>
          <w:highlight w:val="none"/>
        </w:rPr>
        <w:t>A.</w:t>
      </w:r>
      <w:r>
        <w:rPr>
          <w:rFonts w:hint="eastAsia" w:ascii="宋体" w:hAnsi="宋体" w:cs="宋体"/>
          <w:sz w:val="24"/>
          <w:highlight w:val="none"/>
          <w:lang w:val="en-US" w:eastAsia="zh-CN"/>
        </w:rPr>
        <w:t>2</w:t>
      </w:r>
      <w:r>
        <w:rPr>
          <w:rFonts w:hint="eastAsia" w:ascii="宋体" w:hAnsi="宋体" w:eastAsia="宋体" w:cs="宋体"/>
          <w:sz w:val="24"/>
          <w:highlight w:val="none"/>
        </w:rPr>
        <w:t>.4 报告结果</w:t>
      </w:r>
    </w:p>
    <w:p w14:paraId="119B9FAC">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通过以上分析和计算，可得在波长</w:t>
      </w:r>
      <w:r>
        <w:rPr>
          <w:rFonts w:hint="eastAsia" w:ascii="宋体" w:hAnsi="宋体" w:cs="宋体"/>
          <w:sz w:val="24"/>
          <w:highlight w:val="none"/>
          <w:lang w:val="en-US" w:eastAsia="zh-CN"/>
        </w:rPr>
        <w:t xml:space="preserve">555 </w:t>
      </w:r>
      <w:r>
        <w:rPr>
          <w:rFonts w:hint="default"/>
          <w:sz w:val="24"/>
          <w:highlight w:val="none"/>
        </w:rPr>
        <w:t>nm</w:t>
      </w:r>
      <w:r>
        <w:rPr>
          <w:rFonts w:hint="eastAsia"/>
          <w:sz w:val="24"/>
          <w:highlight w:val="none"/>
          <w:lang w:val="en-US" w:eastAsia="zh-CN"/>
        </w:rPr>
        <w:t>处</w:t>
      </w:r>
      <w:r>
        <w:rPr>
          <w:rFonts w:hint="eastAsia" w:ascii="宋体" w:hAnsi="宋体" w:cs="宋体"/>
          <w:sz w:val="24"/>
          <w:highlight w:val="none"/>
        </w:rPr>
        <w:t>，</w:t>
      </w:r>
      <w:r>
        <w:rPr>
          <w:rFonts w:hint="eastAsia"/>
          <w:sz w:val="24"/>
          <w:highlight w:val="none"/>
        </w:rPr>
        <w:t>荧光</w:t>
      </w:r>
      <w:r>
        <w:rPr>
          <w:rFonts w:hint="eastAsia" w:cs="Times New Roman"/>
          <w:kern w:val="2"/>
          <w:sz w:val="24"/>
          <w:szCs w:val="24"/>
          <w:highlight w:val="none"/>
          <w:lang w:val="en-US" w:eastAsia="zh-CN"/>
        </w:rPr>
        <w:t>相对强度</w:t>
      </w:r>
      <w:r>
        <w:rPr>
          <w:rFonts w:hint="eastAsia" w:ascii="宋体" w:hAnsi="宋体" w:cs="宋体"/>
          <w:sz w:val="24"/>
          <w:highlight w:val="none"/>
        </w:rPr>
        <w:t>测量</w:t>
      </w:r>
      <w:r>
        <w:rPr>
          <w:rFonts w:hint="eastAsia" w:ascii="宋体" w:hAnsi="宋体" w:cs="宋体"/>
          <w:sz w:val="24"/>
          <w:highlight w:val="none"/>
          <w:lang w:val="en-US" w:eastAsia="zh-CN"/>
        </w:rPr>
        <w:t>相对</w:t>
      </w:r>
      <w:r>
        <w:rPr>
          <w:rFonts w:hint="eastAsia" w:ascii="宋体" w:hAnsi="宋体" w:cs="宋体"/>
          <w:sz w:val="24"/>
          <w:highlight w:val="none"/>
        </w:rPr>
        <w:t>扩展不确定度为：</w:t>
      </w:r>
      <m:oMath>
        <m:sSub>
          <m:sSubPr>
            <m:ctrlPr>
              <w:rPr>
                <w:rFonts w:ascii="Cambria Math"/>
                <w:sz w:val="24"/>
                <w:highlight w:val="none"/>
              </w:rPr>
            </m:ctrlPr>
          </m:sSubPr>
          <m:e>
            <m:r>
              <m:rPr/>
              <w:rPr>
                <w:rFonts w:hint="default" w:ascii="Cambria Math" w:hAnsi="Cambria Math"/>
                <w:sz w:val="24"/>
                <w:highlight w:val="none"/>
                <w:lang w:val="en-US" w:eastAsia="zh-CN"/>
              </w:rPr>
              <m:t>U</m:t>
            </m:r>
            <m:ctrlPr>
              <w:rPr>
                <w:rFonts w:ascii="Cambria Math"/>
                <w:sz w:val="24"/>
                <w:highlight w:val="none"/>
              </w:rPr>
            </m:ctrlPr>
          </m:e>
          <m:sub>
            <m:r>
              <m:rPr>
                <m:sty m:val="p"/>
              </m:rPr>
              <w:rPr>
                <w:rFonts w:hint="eastAsia" w:ascii="Cambria Math"/>
                <w:sz w:val="24"/>
                <w:highlight w:val="none"/>
                <w:lang w:val="en-US" w:eastAsia="zh-CN"/>
              </w:rPr>
              <m:t>rel</m:t>
            </m:r>
            <m:ctrlPr>
              <w:rPr>
                <w:rFonts w:ascii="Cambria Math"/>
                <w:sz w:val="24"/>
                <w:highlight w:val="none"/>
              </w:rPr>
            </m:ctrlPr>
          </m:sub>
        </m:sSub>
        <m:d>
          <m:dPr>
            <m:ctrlPr>
              <w:rPr>
                <w:rFonts w:hint="default" w:ascii="Cambria Math" w:hAnsi="Cambria Math"/>
                <w:i/>
                <w:kern w:val="24"/>
                <w:sz w:val="24"/>
                <w:highlight w:val="none"/>
              </w:rPr>
            </m:ctrlPr>
          </m:dPr>
          <m:e>
            <m:sSub>
              <m:sSubPr>
                <m:ctrlPr>
                  <w:rPr>
                    <w:rFonts w:hint="default" w:ascii="Cambria Math" w:hAnsi="Cambria Math"/>
                    <w:i/>
                    <w:sz w:val="24"/>
                    <w:highlight w:val="none"/>
                  </w:rPr>
                </m:ctrlPr>
              </m:sSubPr>
              <m:e>
                <m:r>
                  <m:rPr/>
                  <w:rPr>
                    <w:rFonts w:hint="default" w:ascii="Cambria Math" w:hAnsi="Cambria Math"/>
                    <w:sz w:val="24"/>
                    <w:highlight w:val="none"/>
                    <w:lang w:val="en-US" w:eastAsia="zh-CN"/>
                  </w:rPr>
                  <m:t>I</m:t>
                </m:r>
                <m:ctrlPr>
                  <w:rPr>
                    <w:rFonts w:hint="default" w:ascii="Cambria Math" w:hAnsi="Cambria Math"/>
                    <w:i/>
                    <w:sz w:val="24"/>
                    <w:highlight w:val="none"/>
                  </w:rPr>
                </m:ctrlPr>
              </m:e>
              <m:sub>
                <m:r>
                  <m:rPr>
                    <m:sty m:val="p"/>
                  </m:rPr>
                  <w:rPr>
                    <w:rFonts w:hint="eastAsia" w:ascii="Cambria Math" w:hAnsi="Cambria Math"/>
                    <w:sz w:val="24"/>
                    <w:highlight w:val="none"/>
                    <w:lang w:val="en-US" w:eastAsia="zh-CN"/>
                  </w:rPr>
                  <m:t>x</m:t>
                </m:r>
                <m:r>
                  <m:rPr>
                    <m:sty m:val="p"/>
                  </m:rPr>
                  <w:rPr>
                    <w:rFonts w:hint="default" w:ascii="Cambria Math" w:hAnsi="Cambria Math"/>
                    <w:sz w:val="24"/>
                    <w:highlight w:val="none"/>
                    <w:lang w:val="en-US" w:eastAsia="zh-CN"/>
                  </w:rPr>
                  <m:t>c</m:t>
                </m:r>
                <m:ctrlPr>
                  <w:rPr>
                    <w:rFonts w:hint="default" w:ascii="Cambria Math" w:hAnsi="Cambria Math"/>
                    <w:i/>
                    <w:sz w:val="24"/>
                    <w:highlight w:val="none"/>
                  </w:rPr>
                </m:ctrlPr>
              </m:sub>
            </m:sSub>
            <m:r>
              <m:rPr>
                <m:sty m:val="p"/>
              </m:rPr>
              <w:rPr>
                <w:rFonts w:hint="eastAsia" w:ascii="Cambria Math" w:hAnsi="Cambria Math"/>
                <w:sz w:val="24"/>
                <w:highlight w:val="none"/>
                <w:lang w:val="en-US" w:eastAsia="zh-CN"/>
              </w:rPr>
              <m:t>(</m:t>
            </m:r>
            <m:r>
              <m:rPr/>
              <w:rPr>
                <w:rFonts w:hint="default" w:ascii="Cambria Math" w:hAnsi="Cambria Math"/>
                <w:sz w:val="24"/>
                <w:highlight w:val="none"/>
              </w:rPr>
              <m:t>λ</m:t>
            </m:r>
            <m:r>
              <m:rPr>
                <m:sty m:val="p"/>
              </m:rPr>
              <w:rPr>
                <w:rFonts w:hint="eastAsia" w:ascii="Cambria Math" w:hAnsi="Cambria Math"/>
                <w:sz w:val="24"/>
                <w:highlight w:val="none"/>
                <w:lang w:val="en-US" w:eastAsia="zh-CN"/>
              </w:rPr>
              <m:t>)</m:t>
            </m:r>
            <m:ctrlPr>
              <w:rPr>
                <w:rFonts w:hint="default" w:ascii="Cambria Math" w:hAnsi="Cambria Math"/>
                <w:i/>
                <w:kern w:val="24"/>
                <w:sz w:val="24"/>
                <w:highlight w:val="none"/>
              </w:rPr>
            </m:ctrlPr>
          </m:e>
        </m:d>
      </m:oMath>
      <w:r>
        <w:rPr>
          <w:rFonts w:hint="default"/>
          <w:sz w:val="24"/>
          <w:highlight w:val="none"/>
        </w:rPr>
        <w:t>=</w:t>
      </w:r>
      <w:r>
        <w:rPr>
          <w:rFonts w:hint="eastAsia" w:ascii="宋体" w:hAnsi="宋体" w:cs="宋体"/>
          <w:sz w:val="24"/>
          <w:highlight w:val="none"/>
          <w:lang w:val="en-US" w:eastAsia="zh-CN"/>
        </w:rPr>
        <w:t>3.5%</w:t>
      </w:r>
      <w:r>
        <w:rPr>
          <w:rFonts w:hint="eastAsia" w:ascii="宋体" w:hAnsi="宋体" w:cs="宋体"/>
          <w:i/>
          <w:kern w:val="24"/>
          <w:sz w:val="24"/>
          <w:highlight w:val="none"/>
        </w:rPr>
        <w:t xml:space="preserve"> </w:t>
      </w:r>
      <w:r>
        <w:rPr>
          <w:rFonts w:hint="default"/>
          <w:sz w:val="24"/>
          <w:highlight w:val="none"/>
        </w:rPr>
        <w:t>(</w:t>
      </w:r>
      <w:r>
        <w:rPr>
          <w:rFonts w:hint="default"/>
          <w:i/>
          <w:sz w:val="24"/>
          <w:highlight w:val="none"/>
        </w:rPr>
        <w:t>k</w:t>
      </w:r>
      <w:r>
        <w:rPr>
          <w:rFonts w:hint="default"/>
          <w:sz w:val="24"/>
          <w:highlight w:val="none"/>
        </w:rPr>
        <w:t>=</w:t>
      </w:r>
      <w:r>
        <w:rPr>
          <w:rFonts w:hint="eastAsia" w:ascii="宋体" w:hAnsi="宋体" w:cs="宋体"/>
          <w:sz w:val="24"/>
          <w:highlight w:val="none"/>
        </w:rPr>
        <w:t>2</w:t>
      </w:r>
      <w:r>
        <w:rPr>
          <w:rFonts w:hint="default"/>
          <w:sz w:val="24"/>
          <w:highlight w:val="none"/>
        </w:rPr>
        <w:t>)</w:t>
      </w:r>
      <w:r>
        <w:rPr>
          <w:rFonts w:hint="eastAsia" w:ascii="宋体" w:hAnsi="宋体" w:cs="宋体"/>
          <w:sz w:val="24"/>
          <w:highlight w:val="none"/>
        </w:rPr>
        <w:t>。</w:t>
      </w:r>
    </w:p>
    <w:p w14:paraId="131B5D4C">
      <w:pPr>
        <w:spacing w:line="360" w:lineRule="auto"/>
        <w:ind w:firstLine="480" w:firstLineChars="200"/>
        <w:rPr>
          <w:sz w:val="24"/>
          <w:highlight w:val="none"/>
        </w:rPr>
      </w:pPr>
      <w:r>
        <w:rPr>
          <w:rFonts w:hint="eastAsia"/>
          <w:sz w:val="24"/>
          <w:highlight w:val="none"/>
        </w:rPr>
        <w:t>其他波长处的</w:t>
      </w:r>
      <w:r>
        <w:rPr>
          <w:rFonts w:hint="eastAsia"/>
          <w:sz w:val="24"/>
          <w:highlight w:val="none"/>
          <w:lang w:val="en-US" w:eastAsia="zh-CN"/>
        </w:rPr>
        <w:t>相对</w:t>
      </w:r>
      <w:r>
        <w:rPr>
          <w:sz w:val="24"/>
          <w:highlight w:val="none"/>
        </w:rPr>
        <w:t>扩展</w:t>
      </w:r>
      <w:r>
        <w:rPr>
          <w:rFonts w:hint="eastAsia"/>
          <w:sz w:val="24"/>
          <w:highlight w:val="none"/>
        </w:rPr>
        <w:t>不确定度同样按上述方法进行评定。</w:t>
      </w:r>
    </w:p>
    <w:p w14:paraId="50FC43F6">
      <w:pPr>
        <w:spacing w:line="360" w:lineRule="auto"/>
        <w:rPr>
          <w:rFonts w:hint="eastAsia" w:ascii="宋体" w:hAnsi="宋体" w:eastAsia="宋体" w:cs="宋体"/>
          <w:color w:val="000000"/>
          <w:sz w:val="24"/>
          <w:highlight w:val="none"/>
        </w:rPr>
      </w:pPr>
      <w:bookmarkStart w:id="4" w:name="_GoBack"/>
      <w:bookmarkEnd w:id="4"/>
      <w:r>
        <w:rPr>
          <w:rFonts w:hint="eastAsia" w:ascii="宋体" w:hAnsi="宋体" w:cs="宋体"/>
          <w:color w:val="000000"/>
          <w:sz w:val="24"/>
          <w:highlight w:val="none"/>
          <w:lang w:eastAsia="zh-CN"/>
        </w:rPr>
        <w:t>3</w:t>
      </w:r>
      <w:r>
        <w:rPr>
          <w:rFonts w:hint="eastAsia" w:ascii="宋体" w:hAnsi="宋体" w:eastAsia="宋体" w:cs="宋体"/>
          <w:color w:val="000000"/>
          <w:sz w:val="24"/>
          <w:highlight w:val="none"/>
        </w:rPr>
        <w:t xml:space="preserve"> 荧光发射光谱峰值波长的测量不确定度评定</w:t>
      </w:r>
    </w:p>
    <w:p w14:paraId="19D7A94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Cs/>
          <w:kern w:val="2"/>
          <w:sz w:val="24"/>
          <w:szCs w:val="24"/>
          <w:highlight w:val="none"/>
          <w:lang w:val="en-US" w:eastAsia="zh-CN" w:bidi="ar-SA"/>
        </w:rPr>
      </w:pPr>
      <w:r>
        <w:rPr>
          <w:rFonts w:hint="eastAsia" w:ascii="宋体" w:hAnsi="宋体" w:cs="宋体"/>
          <w:bCs/>
          <w:kern w:val="2"/>
          <w:sz w:val="24"/>
          <w:szCs w:val="24"/>
          <w:highlight w:val="none"/>
          <w:lang w:val="en-US" w:eastAsia="zh-CN" w:bidi="ar-SA"/>
        </w:rPr>
        <w:t>3</w:t>
      </w:r>
      <w:r>
        <w:rPr>
          <w:rFonts w:hint="eastAsia" w:ascii="宋体" w:hAnsi="宋体" w:eastAsia="宋体" w:cs="宋体"/>
          <w:bCs/>
          <w:kern w:val="2"/>
          <w:sz w:val="24"/>
          <w:szCs w:val="24"/>
          <w:highlight w:val="none"/>
          <w:lang w:val="en-US" w:eastAsia="zh-CN" w:bidi="ar-SA"/>
        </w:rPr>
        <w:t>.1 测量模型</w:t>
      </w:r>
    </w:p>
    <w:p w14:paraId="21D9432C">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bCs/>
          <w:kern w:val="2"/>
          <w:sz w:val="24"/>
          <w:szCs w:val="24"/>
          <w:highlight w:val="none"/>
          <w:lang w:val="en-US" w:eastAsia="zh-CN" w:bidi="ar-SA"/>
        </w:rPr>
      </w:pPr>
      <w:r>
        <w:rPr>
          <w:rFonts w:hint="eastAsia" w:ascii="宋体" w:hAnsi="宋体" w:eastAsia="宋体" w:cs="宋体"/>
          <w:bCs/>
          <w:kern w:val="2"/>
          <w:sz w:val="24"/>
          <w:szCs w:val="24"/>
          <w:highlight w:val="none"/>
          <w:lang w:val="en-US" w:eastAsia="zh-CN" w:bidi="ar-SA"/>
        </w:rPr>
        <w:t xml:space="preserve">    通过在</w:t>
      </w:r>
      <w:r>
        <w:rPr>
          <w:rFonts w:hint="eastAsia" w:ascii="宋体" w:hAnsi="宋体" w:cs="宋体"/>
          <w:bCs/>
          <w:kern w:val="2"/>
          <w:sz w:val="24"/>
          <w:szCs w:val="24"/>
          <w:highlight w:val="none"/>
          <w:lang w:val="en-US" w:eastAsia="zh-CN" w:bidi="ar-SA"/>
        </w:rPr>
        <w:t>被测样品</w:t>
      </w:r>
      <w:r>
        <w:rPr>
          <w:rFonts w:hint="eastAsia" w:ascii="宋体" w:hAnsi="宋体" w:eastAsia="宋体" w:cs="宋体"/>
          <w:bCs/>
          <w:kern w:val="2"/>
          <w:sz w:val="24"/>
          <w:szCs w:val="24"/>
          <w:highlight w:val="none"/>
          <w:lang w:val="en-US" w:eastAsia="zh-CN" w:bidi="ar-SA"/>
        </w:rPr>
        <w:t>荧光相对强度光谱上的最大发射强度对应的波长来确定。</w:t>
      </w:r>
    </w:p>
    <w:p w14:paraId="3B14A82B">
      <w:pPr>
        <w:pStyle w:val="11"/>
        <w:spacing w:line="360" w:lineRule="auto"/>
        <w:ind w:left="0" w:leftChars="0"/>
        <w:rPr>
          <w:rFonts w:hint="eastAsia" w:ascii="宋体" w:hAnsi="宋体" w:eastAsia="宋体" w:cs="宋体"/>
          <w:bCs/>
          <w:sz w:val="24"/>
          <w:highlight w:val="none"/>
        </w:rPr>
      </w:pPr>
      <w:r>
        <w:rPr>
          <w:rFonts w:hint="eastAsia" w:ascii="宋体" w:hAnsi="宋体" w:cs="宋体"/>
          <w:sz w:val="24"/>
          <w:highlight w:val="none"/>
          <w:lang w:eastAsia="zh-CN"/>
        </w:rPr>
        <w:t>3</w:t>
      </w:r>
      <w:r>
        <w:rPr>
          <w:rFonts w:hint="eastAsia" w:ascii="宋体" w:hAnsi="宋体" w:eastAsia="宋体" w:cs="宋体"/>
          <w:sz w:val="24"/>
          <w:highlight w:val="none"/>
        </w:rPr>
        <w:t xml:space="preserve">.2 </w:t>
      </w:r>
      <w:r>
        <w:rPr>
          <w:rFonts w:hint="eastAsia" w:ascii="宋体" w:hAnsi="宋体" w:eastAsia="宋体" w:cs="宋体"/>
          <w:bCs/>
          <w:sz w:val="24"/>
          <w:highlight w:val="none"/>
        </w:rPr>
        <w:t>测量不确定度来源</w:t>
      </w:r>
    </w:p>
    <w:p w14:paraId="3DE68593">
      <w:pPr>
        <w:spacing w:line="360" w:lineRule="auto"/>
        <w:ind w:firstLine="480" w:firstLineChars="200"/>
        <w:rPr>
          <w:sz w:val="24"/>
          <w:highlight w:val="none"/>
        </w:rPr>
      </w:pPr>
      <w:r>
        <w:rPr>
          <w:sz w:val="24"/>
          <w:highlight w:val="none"/>
        </w:rPr>
        <w:t>根据上述</w:t>
      </w:r>
      <w:r>
        <w:rPr>
          <w:rFonts w:hint="eastAsia"/>
          <w:sz w:val="24"/>
          <w:highlight w:val="none"/>
        </w:rPr>
        <w:t>测量模型</w:t>
      </w:r>
      <w:r>
        <w:rPr>
          <w:sz w:val="24"/>
          <w:highlight w:val="none"/>
        </w:rPr>
        <w:t>，</w:t>
      </w:r>
      <w:r>
        <w:rPr>
          <w:rFonts w:hint="eastAsia"/>
          <w:sz w:val="24"/>
          <w:highlight w:val="none"/>
          <w:lang w:val="en-US" w:eastAsia="zh-CN"/>
        </w:rPr>
        <w:t>以罗丹明6G（R6G）溶液的测量为例，</w:t>
      </w:r>
      <w:r>
        <w:rPr>
          <w:sz w:val="24"/>
          <w:highlight w:val="none"/>
        </w:rPr>
        <w:t>测量不确定度来源主要包括以下几个方面：</w:t>
      </w:r>
    </w:p>
    <w:p w14:paraId="48734146">
      <w:pPr>
        <w:spacing w:line="360" w:lineRule="auto"/>
        <w:rPr>
          <w:sz w:val="24"/>
          <w:highlight w:val="none"/>
        </w:rPr>
      </w:pPr>
      <w:r>
        <w:rPr>
          <w:rFonts w:hint="eastAsia" w:ascii="宋体" w:hAnsi="宋体" w:cs="宋体"/>
          <w:sz w:val="24"/>
          <w:highlight w:val="none"/>
        </w:rPr>
        <w:t>（1）</w:t>
      </w:r>
      <w:r>
        <w:rPr>
          <w:sz w:val="24"/>
          <w:highlight w:val="none"/>
        </w:rPr>
        <w:t>测量重复性引入的标准不确定度</w:t>
      </w:r>
      <w:r>
        <w:rPr>
          <w:i/>
          <w:sz w:val="24"/>
          <w:highlight w:val="none"/>
        </w:rPr>
        <w:t>u</w:t>
      </w:r>
      <w:r>
        <w:rPr>
          <w:sz w:val="24"/>
          <w:highlight w:val="none"/>
          <w:vertAlign w:val="subscript"/>
        </w:rPr>
        <w:t>1</w:t>
      </w:r>
      <w:r>
        <w:rPr>
          <w:sz w:val="24"/>
          <w:highlight w:val="none"/>
        </w:rPr>
        <w:t>(</w:t>
      </w:r>
      <w:r>
        <w:rPr>
          <w:i/>
          <w:iCs/>
          <w:sz w:val="24"/>
          <w:highlight w:val="none"/>
        </w:rPr>
        <w:t>λ</w:t>
      </w:r>
      <w:r>
        <w:rPr>
          <w:sz w:val="24"/>
          <w:highlight w:val="none"/>
        </w:rPr>
        <w:t>)</w:t>
      </w:r>
    </w:p>
    <w:p w14:paraId="1F864FB4">
      <w:pPr>
        <w:spacing w:line="360" w:lineRule="auto"/>
        <w:ind w:firstLine="480" w:firstLineChars="200"/>
        <w:rPr>
          <w:sz w:val="24"/>
          <w:highlight w:val="none"/>
        </w:rPr>
      </w:pPr>
      <w:r>
        <w:rPr>
          <w:sz w:val="24"/>
          <w:highlight w:val="none"/>
        </w:rPr>
        <w:t>由</w:t>
      </w:r>
      <w:r>
        <w:rPr>
          <w:rFonts w:hint="eastAsia"/>
          <w:sz w:val="24"/>
          <w:highlight w:val="none"/>
        </w:rPr>
        <w:t>氙</w:t>
      </w:r>
      <w:r>
        <w:rPr>
          <w:sz w:val="24"/>
          <w:highlight w:val="none"/>
        </w:rPr>
        <w:t>灯波长的波动、PMT探测噪声等因素引入的不确定度，通过多次重复测量计算的</w:t>
      </w:r>
      <w:r>
        <w:rPr>
          <w:rFonts w:hint="eastAsia"/>
          <w:sz w:val="24"/>
          <w:highlight w:val="none"/>
        </w:rPr>
        <w:t>实验标准差</w:t>
      </w:r>
      <w:r>
        <w:rPr>
          <w:sz w:val="24"/>
          <w:highlight w:val="none"/>
        </w:rPr>
        <w:t>除以</w:t>
      </w:r>
      <m:oMath>
        <m:rad>
          <m:radPr>
            <m:degHide m:val="1"/>
            <m:ctrlPr>
              <w:rPr>
                <w:rFonts w:hint="default" w:ascii="Cambria Math" w:hAnsi="Cambria Math"/>
                <w:i/>
                <w:sz w:val="24"/>
                <w:highlight w:val="none"/>
              </w:rPr>
            </m:ctrlPr>
          </m:radPr>
          <m:deg>
            <m:ctrlPr>
              <w:rPr>
                <w:rFonts w:hint="default" w:ascii="Cambria Math" w:hAnsi="Cambria Math"/>
                <w:i/>
                <w:sz w:val="24"/>
                <w:highlight w:val="none"/>
              </w:rPr>
            </m:ctrlPr>
          </m:deg>
          <m:e>
            <m:r>
              <m:rPr/>
              <w:rPr>
                <w:rFonts w:hint="default" w:ascii="Cambria Math" w:hAnsi="Cambria Math"/>
                <w:sz w:val="24"/>
                <w:highlight w:val="none"/>
              </w:rPr>
              <m:t>n</m:t>
            </m:r>
            <m:ctrlPr>
              <w:rPr>
                <w:rFonts w:hint="default" w:ascii="Cambria Math" w:hAnsi="Cambria Math"/>
                <w:i/>
                <w:sz w:val="24"/>
                <w:highlight w:val="none"/>
              </w:rPr>
            </m:ctrlPr>
          </m:e>
        </m:rad>
      </m:oMath>
      <w:r>
        <w:rPr>
          <w:sz w:val="24"/>
          <w:highlight w:val="none"/>
        </w:rPr>
        <w:t>（</w:t>
      </w:r>
      <w:r>
        <w:rPr>
          <w:i/>
          <w:iCs/>
          <w:sz w:val="24"/>
          <w:highlight w:val="none"/>
        </w:rPr>
        <w:t>n</w:t>
      </w:r>
      <w:r>
        <w:rPr>
          <w:sz w:val="24"/>
          <w:highlight w:val="none"/>
        </w:rPr>
        <w:t>为重复测量次数）作为该不确定度分量。</w:t>
      </w:r>
    </w:p>
    <w:p w14:paraId="125A749F">
      <w:pPr>
        <w:spacing w:line="360" w:lineRule="auto"/>
        <w:rPr>
          <w:sz w:val="24"/>
          <w:highlight w:val="none"/>
          <w:vertAlign w:val="subscript"/>
        </w:rPr>
      </w:pPr>
      <w:r>
        <w:rPr>
          <w:rFonts w:hint="eastAsia" w:ascii="宋体" w:hAnsi="宋体" w:cs="宋体"/>
          <w:sz w:val="24"/>
          <w:highlight w:val="none"/>
        </w:rPr>
        <w:t>（2）</w:t>
      </w:r>
      <w:r>
        <w:rPr>
          <w:rFonts w:hint="eastAsia"/>
          <w:sz w:val="24"/>
          <w:highlight w:val="none"/>
          <w:lang w:eastAsia="zh-CN"/>
        </w:rPr>
        <w:t>汞氩灯</w:t>
      </w:r>
      <w:r>
        <w:rPr>
          <w:sz w:val="24"/>
          <w:highlight w:val="none"/>
        </w:rPr>
        <w:t>引入的标准不确定度</w:t>
      </w:r>
      <w:r>
        <w:rPr>
          <w:i/>
          <w:sz w:val="24"/>
          <w:highlight w:val="none"/>
        </w:rPr>
        <w:t>u</w:t>
      </w:r>
      <w:r>
        <w:rPr>
          <w:sz w:val="24"/>
          <w:highlight w:val="none"/>
          <w:vertAlign w:val="subscript"/>
        </w:rPr>
        <w:t>2</w:t>
      </w:r>
      <w:r>
        <w:rPr>
          <w:sz w:val="24"/>
          <w:highlight w:val="none"/>
        </w:rPr>
        <w:t>(</w:t>
      </w:r>
      <w:r>
        <w:rPr>
          <w:i/>
          <w:iCs/>
          <w:sz w:val="24"/>
          <w:highlight w:val="none"/>
        </w:rPr>
        <w:t>λ</w:t>
      </w:r>
      <w:r>
        <w:rPr>
          <w:sz w:val="24"/>
          <w:highlight w:val="none"/>
        </w:rPr>
        <w:t>)</w:t>
      </w:r>
    </w:p>
    <w:p w14:paraId="0AB192D5">
      <w:pPr>
        <w:autoSpaceDE w:val="0"/>
        <w:autoSpaceDN w:val="0"/>
        <w:adjustRightInd w:val="0"/>
        <w:spacing w:line="360" w:lineRule="auto"/>
        <w:ind w:firstLine="480" w:firstLineChars="200"/>
        <w:rPr>
          <w:sz w:val="24"/>
          <w:highlight w:val="none"/>
        </w:rPr>
      </w:pPr>
      <w:r>
        <w:rPr>
          <w:rFonts w:hint="eastAsia"/>
          <w:sz w:val="24"/>
          <w:highlight w:val="none"/>
        </w:rPr>
        <w:t>校准证书</w:t>
      </w:r>
      <w:r>
        <w:rPr>
          <w:sz w:val="24"/>
          <w:highlight w:val="none"/>
        </w:rPr>
        <w:t>中给出的汞氩灯</w:t>
      </w:r>
      <w:r>
        <w:rPr>
          <w:rFonts w:hint="eastAsia" w:ascii="宋体" w:hAnsi="宋体" w:cs="宋体"/>
          <w:sz w:val="24"/>
          <w:highlight w:val="none"/>
        </w:rPr>
        <w:t xml:space="preserve">365.02 </w:t>
      </w:r>
      <w:r>
        <w:rPr>
          <w:sz w:val="24"/>
          <w:highlight w:val="none"/>
        </w:rPr>
        <w:t>nm特征峰波长的扩展不确定度为</w:t>
      </w:r>
      <w:r>
        <w:rPr>
          <w:rFonts w:hint="eastAsia" w:ascii="宋体" w:hAnsi="宋体" w:cs="宋体"/>
          <w:sz w:val="24"/>
          <w:highlight w:val="none"/>
        </w:rPr>
        <w:t>0.1</w:t>
      </w:r>
      <w:r>
        <w:rPr>
          <w:rFonts w:hint="eastAsia" w:ascii="宋体" w:hAnsi="宋体" w:cs="宋体"/>
          <w:sz w:val="24"/>
          <w:highlight w:val="none"/>
          <w:lang w:val="en-US" w:eastAsia="zh-CN"/>
        </w:rPr>
        <w:t>0</w:t>
      </w:r>
      <w:r>
        <w:rPr>
          <w:rFonts w:hint="eastAsia" w:ascii="宋体" w:hAnsi="宋体" w:cs="宋体"/>
          <w:sz w:val="24"/>
          <w:highlight w:val="none"/>
        </w:rPr>
        <w:t xml:space="preserve"> </w:t>
      </w:r>
      <w:r>
        <w:rPr>
          <w:rFonts w:hint="eastAsia"/>
          <w:sz w:val="24"/>
          <w:highlight w:val="none"/>
          <w:lang w:eastAsia="zh-CN"/>
        </w:rPr>
        <w:t>nm (</w:t>
      </w:r>
      <w:r>
        <w:rPr>
          <w:i/>
          <w:sz w:val="24"/>
          <w:highlight w:val="none"/>
        </w:rPr>
        <w:t>k</w:t>
      </w:r>
      <w:r>
        <w:rPr>
          <w:sz w:val="24"/>
          <w:highlight w:val="none"/>
        </w:rPr>
        <w:t>=</w:t>
      </w:r>
      <w:r>
        <w:rPr>
          <w:rFonts w:hint="eastAsia" w:ascii="宋体" w:hAnsi="宋体" w:cs="宋体"/>
          <w:sz w:val="24"/>
          <w:highlight w:val="none"/>
        </w:rPr>
        <w:t>2</w:t>
      </w:r>
      <w:r>
        <w:rPr>
          <w:sz w:val="24"/>
          <w:highlight w:val="none"/>
        </w:rPr>
        <w:t>)。</w:t>
      </w:r>
    </w:p>
    <w:p w14:paraId="17842DDE">
      <w:pPr>
        <w:spacing w:line="360" w:lineRule="auto"/>
        <w:rPr>
          <w:sz w:val="24"/>
          <w:highlight w:val="none"/>
        </w:rPr>
      </w:pPr>
      <w:r>
        <w:rPr>
          <w:rFonts w:hint="eastAsia" w:ascii="宋体" w:hAnsi="宋体" w:cs="宋体"/>
          <w:sz w:val="24"/>
          <w:highlight w:val="none"/>
        </w:rPr>
        <w:t>（3）</w:t>
      </w:r>
      <w:r>
        <w:rPr>
          <w:sz w:val="24"/>
          <w:highlight w:val="none"/>
        </w:rPr>
        <w:t>环境温度的影响</w:t>
      </w:r>
    </w:p>
    <w:p w14:paraId="4F435416">
      <w:pPr>
        <w:spacing w:line="360" w:lineRule="auto"/>
        <w:ind w:firstLine="480" w:firstLineChars="200"/>
        <w:rPr>
          <w:sz w:val="24"/>
          <w:highlight w:val="none"/>
        </w:rPr>
      </w:pPr>
      <w:r>
        <w:rPr>
          <w:sz w:val="24"/>
          <w:highlight w:val="none"/>
        </w:rPr>
        <w:t>本规范规定的校准环境的温度条件为</w:t>
      </w:r>
      <w:r>
        <w:rPr>
          <w:rFonts w:hint="eastAsia"/>
          <w:sz w:val="24"/>
          <w:highlight w:val="none"/>
          <w:lang w:eastAsia="zh-CN"/>
        </w:rPr>
        <w:t>（</w:t>
      </w:r>
      <w:r>
        <w:rPr>
          <w:rFonts w:hint="eastAsia" w:ascii="宋体" w:hAnsi="宋体" w:eastAsia="宋体" w:cs="宋体"/>
          <w:sz w:val="24"/>
          <w:highlight w:val="none"/>
          <w:lang w:eastAsia="zh-CN"/>
        </w:rPr>
        <w:t>1</w:t>
      </w:r>
      <w:r>
        <w:rPr>
          <w:rFonts w:hint="eastAsia" w:ascii="宋体" w:hAnsi="宋体" w:cs="宋体"/>
          <w:sz w:val="24"/>
          <w:highlight w:val="none"/>
          <w:lang w:val="en-US" w:eastAsia="zh-CN"/>
        </w:rPr>
        <w:t>8</w:t>
      </w:r>
      <w:r>
        <w:rPr>
          <w:rFonts w:hint="eastAsia"/>
          <w:sz w:val="24"/>
          <w:highlight w:val="none"/>
          <w:lang w:val="en-US" w:eastAsia="zh-CN"/>
        </w:rPr>
        <w:t>~28</w:t>
      </w:r>
      <w:r>
        <w:rPr>
          <w:rFonts w:hint="eastAsia"/>
          <w:sz w:val="24"/>
          <w:highlight w:val="none"/>
          <w:lang w:eastAsia="zh-CN"/>
        </w:rPr>
        <w:t>）</w:t>
      </w:r>
      <w:r>
        <w:rPr>
          <w:rFonts w:hint="eastAsia"/>
          <w:sz w:val="24"/>
          <w:highlight w:val="none"/>
        </w:rPr>
        <w:t>℃</w:t>
      </w:r>
      <w:r>
        <w:rPr>
          <w:sz w:val="24"/>
          <w:highlight w:val="none"/>
        </w:rPr>
        <w:t>，在此范围内</w:t>
      </w:r>
      <w:r>
        <w:rPr>
          <w:rFonts w:hint="eastAsia"/>
          <w:sz w:val="24"/>
          <w:highlight w:val="none"/>
        </w:rPr>
        <w:t>，</w:t>
      </w:r>
      <w:r>
        <w:rPr>
          <w:sz w:val="24"/>
          <w:highlight w:val="none"/>
        </w:rPr>
        <w:t>温度的波动对测量结果影响较小，因此可不予考虑。</w:t>
      </w:r>
    </w:p>
    <w:p w14:paraId="795DC4F6">
      <w:pPr>
        <w:pStyle w:val="11"/>
        <w:spacing w:line="360" w:lineRule="auto"/>
        <w:ind w:left="0" w:leftChars="0"/>
        <w:rPr>
          <w:rFonts w:hint="eastAsia" w:ascii="宋体" w:hAnsi="宋体" w:eastAsia="宋体" w:cs="宋体"/>
          <w:bCs/>
          <w:sz w:val="24"/>
          <w:highlight w:val="none"/>
        </w:rPr>
      </w:pPr>
      <w:r>
        <w:rPr>
          <w:rFonts w:hint="eastAsia" w:ascii="宋体" w:hAnsi="宋体" w:cs="宋体"/>
          <w:sz w:val="24"/>
          <w:highlight w:val="none"/>
          <w:lang w:eastAsia="zh-CN"/>
        </w:rPr>
        <w:t>3</w:t>
      </w:r>
      <w:r>
        <w:rPr>
          <w:rFonts w:hint="eastAsia" w:ascii="宋体" w:hAnsi="宋体" w:eastAsia="宋体" w:cs="宋体"/>
          <w:sz w:val="24"/>
          <w:highlight w:val="none"/>
        </w:rPr>
        <w:t>.3</w:t>
      </w:r>
      <w:r>
        <w:rPr>
          <w:rFonts w:hint="eastAsia" w:ascii="宋体" w:hAnsi="宋体" w:eastAsia="宋体" w:cs="宋体"/>
          <w:bCs/>
          <w:sz w:val="24"/>
          <w:highlight w:val="none"/>
        </w:rPr>
        <w:t xml:space="preserve"> 测量不确定度评定</w:t>
      </w:r>
    </w:p>
    <w:p w14:paraId="4C089A85">
      <w:pPr>
        <w:spacing w:line="360" w:lineRule="auto"/>
        <w:rPr>
          <w:sz w:val="24"/>
          <w:highlight w:val="none"/>
        </w:rPr>
      </w:pPr>
      <w:r>
        <w:rPr>
          <w:rFonts w:hint="eastAsia" w:ascii="宋体" w:hAnsi="宋体" w:cs="宋体"/>
          <w:sz w:val="24"/>
          <w:highlight w:val="none"/>
        </w:rPr>
        <w:t>（1）</w:t>
      </w:r>
      <w:r>
        <w:rPr>
          <w:sz w:val="24"/>
          <w:highlight w:val="none"/>
        </w:rPr>
        <w:t>测量重复性引入的标准不确定度</w:t>
      </w:r>
      <w:r>
        <w:rPr>
          <w:i/>
          <w:sz w:val="24"/>
          <w:highlight w:val="none"/>
        </w:rPr>
        <w:t>u</w:t>
      </w:r>
      <w:r>
        <w:rPr>
          <w:sz w:val="24"/>
          <w:highlight w:val="none"/>
          <w:vertAlign w:val="subscript"/>
        </w:rPr>
        <w:t>1</w:t>
      </w:r>
      <w:r>
        <w:rPr>
          <w:sz w:val="24"/>
          <w:highlight w:val="none"/>
        </w:rPr>
        <w:t>(</w:t>
      </w:r>
      <w:r>
        <w:rPr>
          <w:i/>
          <w:iCs/>
          <w:sz w:val="24"/>
          <w:highlight w:val="none"/>
        </w:rPr>
        <w:t>λ</w:t>
      </w:r>
      <w:r>
        <w:rPr>
          <w:sz w:val="24"/>
          <w:highlight w:val="none"/>
        </w:rPr>
        <w:t>)</w:t>
      </w:r>
    </w:p>
    <w:p w14:paraId="6E723B5F">
      <w:pPr>
        <w:spacing w:line="360" w:lineRule="auto"/>
        <w:ind w:firstLine="480" w:firstLineChars="200"/>
        <w:rPr>
          <w:sz w:val="24"/>
          <w:highlight w:val="none"/>
        </w:rPr>
      </w:pPr>
      <w:r>
        <w:rPr>
          <w:sz w:val="24"/>
          <w:highlight w:val="none"/>
        </w:rPr>
        <w:t>重复测量</w:t>
      </w:r>
      <w:r>
        <w:rPr>
          <w:rFonts w:hint="eastAsia" w:ascii="宋体" w:hAnsi="宋体" w:cs="宋体"/>
          <w:sz w:val="24"/>
          <w:highlight w:val="none"/>
          <w:lang w:val="en-US" w:eastAsia="zh-CN"/>
        </w:rPr>
        <w:t>5</w:t>
      </w:r>
      <w:r>
        <w:rPr>
          <w:sz w:val="24"/>
          <w:highlight w:val="none"/>
        </w:rPr>
        <w:t>次，</w:t>
      </w:r>
      <w:r>
        <w:rPr>
          <w:rFonts w:hint="eastAsia" w:ascii="宋体" w:hAnsi="宋体" w:eastAsia="宋体" w:cs="宋体"/>
          <w:color w:val="000000"/>
          <w:sz w:val="24"/>
          <w:highlight w:val="none"/>
        </w:rPr>
        <w:t>最大发射强度对应波长的</w:t>
      </w:r>
      <w:r>
        <w:rPr>
          <w:sz w:val="24"/>
          <w:highlight w:val="none"/>
        </w:rPr>
        <w:t>测量结果如下：</w:t>
      </w:r>
    </w:p>
    <w:tbl>
      <w:tblPr>
        <w:tblStyle w:val="1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6"/>
        <w:gridCol w:w="846"/>
        <w:gridCol w:w="846"/>
        <w:gridCol w:w="846"/>
        <w:gridCol w:w="846"/>
        <w:gridCol w:w="1173"/>
        <w:gridCol w:w="1593"/>
      </w:tblGrid>
      <w:tr w14:paraId="70E636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2" w:hRule="atLeast"/>
          <w:jc w:val="center"/>
        </w:trPr>
        <w:tc>
          <w:tcPr>
            <w:tcW w:w="4230" w:type="dxa"/>
            <w:gridSpan w:val="5"/>
            <w:vAlign w:val="center"/>
          </w:tcPr>
          <w:p w14:paraId="5E9AB114">
            <w:pPr>
              <w:adjustRightInd w:val="0"/>
              <w:snapToGrid w:val="0"/>
              <w:jc w:val="center"/>
              <w:rPr>
                <w:rFonts w:hint="default" w:eastAsia="宋体"/>
                <w:sz w:val="21"/>
                <w:szCs w:val="21"/>
                <w:highlight w:val="none"/>
                <w:lang w:val="en-US" w:eastAsia="zh-CN"/>
              </w:rPr>
            </w:pPr>
            <w:r>
              <w:rPr>
                <w:sz w:val="21"/>
                <w:szCs w:val="21"/>
                <w:highlight w:val="none"/>
              </w:rPr>
              <w:t>测量值</w:t>
            </w:r>
            <w:r>
              <w:rPr>
                <w:rFonts w:hint="eastAsia"/>
                <w:sz w:val="21"/>
                <w:szCs w:val="21"/>
                <w:highlight w:val="none"/>
                <w:lang w:val="en-US" w:eastAsia="zh-CN"/>
              </w:rPr>
              <w:t>/nm</w:t>
            </w:r>
          </w:p>
        </w:tc>
        <w:tc>
          <w:tcPr>
            <w:tcW w:w="1173" w:type="dxa"/>
            <w:vMerge w:val="restart"/>
            <w:vAlign w:val="center"/>
          </w:tcPr>
          <w:p w14:paraId="5738F925">
            <w:pPr>
              <w:adjustRightInd w:val="0"/>
              <w:snapToGrid w:val="0"/>
              <w:jc w:val="center"/>
              <w:rPr>
                <w:rFonts w:hint="default" w:eastAsia="宋体"/>
                <w:sz w:val="21"/>
                <w:szCs w:val="21"/>
                <w:highlight w:val="none"/>
                <w:lang w:val="en-US" w:eastAsia="zh-CN"/>
              </w:rPr>
            </w:pPr>
            <w:r>
              <w:rPr>
                <w:sz w:val="21"/>
                <w:szCs w:val="21"/>
                <w:highlight w:val="none"/>
              </w:rPr>
              <w:t>平均值</w:t>
            </w:r>
            <w:r>
              <w:rPr>
                <w:rFonts w:hint="eastAsia"/>
                <w:sz w:val="21"/>
                <w:szCs w:val="21"/>
                <w:highlight w:val="none"/>
                <w:lang w:val="en-US" w:eastAsia="zh-CN"/>
              </w:rPr>
              <w:t>/nm</w:t>
            </w:r>
          </w:p>
        </w:tc>
        <w:tc>
          <w:tcPr>
            <w:tcW w:w="1593" w:type="dxa"/>
            <w:vMerge w:val="restart"/>
            <w:vAlign w:val="center"/>
          </w:tcPr>
          <w:p w14:paraId="3BF921BE">
            <w:pPr>
              <w:adjustRightInd w:val="0"/>
              <w:snapToGrid w:val="0"/>
              <w:jc w:val="center"/>
              <w:rPr>
                <w:sz w:val="21"/>
                <w:szCs w:val="21"/>
                <w:highlight w:val="none"/>
              </w:rPr>
            </w:pPr>
            <w:r>
              <w:rPr>
                <w:rFonts w:hint="eastAsia"/>
                <w:sz w:val="21"/>
                <w:szCs w:val="21"/>
                <w:highlight w:val="none"/>
              </w:rPr>
              <w:t>实验标准差</w:t>
            </w:r>
            <w:r>
              <w:rPr>
                <w:rFonts w:hint="eastAsia"/>
                <w:sz w:val="21"/>
                <w:szCs w:val="21"/>
                <w:highlight w:val="none"/>
                <w:lang w:val="en-US" w:eastAsia="zh-CN"/>
              </w:rPr>
              <w:t>/nm</w:t>
            </w:r>
          </w:p>
        </w:tc>
      </w:tr>
      <w:tr w14:paraId="53FF38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2" w:hRule="atLeast"/>
          <w:jc w:val="center"/>
        </w:trPr>
        <w:tc>
          <w:tcPr>
            <w:tcW w:w="0" w:type="auto"/>
            <w:vAlign w:val="center"/>
          </w:tcPr>
          <w:p w14:paraId="66D036FF">
            <w:pPr>
              <w:adjustRightInd w:val="0"/>
              <w:snapToGrid w:val="0"/>
              <w:jc w:val="center"/>
              <w:rPr>
                <w:rFonts w:hint="eastAsia" w:ascii="宋体" w:hAnsi="宋体" w:cs="宋体"/>
                <w:sz w:val="21"/>
                <w:szCs w:val="21"/>
                <w:highlight w:val="none"/>
              </w:rPr>
            </w:pPr>
            <w:r>
              <w:rPr>
                <w:rFonts w:hint="eastAsia" w:ascii="宋体" w:hAnsi="宋体" w:cs="宋体"/>
                <w:sz w:val="21"/>
                <w:szCs w:val="21"/>
                <w:highlight w:val="none"/>
              </w:rPr>
              <w:t>1</w:t>
            </w:r>
          </w:p>
        </w:tc>
        <w:tc>
          <w:tcPr>
            <w:tcW w:w="0" w:type="auto"/>
            <w:vAlign w:val="center"/>
          </w:tcPr>
          <w:p w14:paraId="5BF79EE8">
            <w:pPr>
              <w:adjustRightInd w:val="0"/>
              <w:snapToGrid w:val="0"/>
              <w:jc w:val="center"/>
              <w:rPr>
                <w:rFonts w:hint="eastAsia" w:ascii="宋体" w:hAnsi="宋体" w:cs="宋体"/>
                <w:sz w:val="21"/>
                <w:szCs w:val="21"/>
                <w:highlight w:val="none"/>
              </w:rPr>
            </w:pPr>
            <w:r>
              <w:rPr>
                <w:rFonts w:hint="eastAsia" w:ascii="宋体" w:hAnsi="宋体" w:cs="宋体"/>
                <w:sz w:val="21"/>
                <w:szCs w:val="21"/>
                <w:highlight w:val="none"/>
              </w:rPr>
              <w:t>2</w:t>
            </w:r>
          </w:p>
        </w:tc>
        <w:tc>
          <w:tcPr>
            <w:tcW w:w="0" w:type="auto"/>
            <w:vAlign w:val="center"/>
          </w:tcPr>
          <w:p w14:paraId="4DC3B0EA">
            <w:pPr>
              <w:adjustRightInd w:val="0"/>
              <w:snapToGrid w:val="0"/>
              <w:jc w:val="center"/>
              <w:rPr>
                <w:rFonts w:hint="eastAsia" w:ascii="宋体" w:hAnsi="宋体" w:cs="宋体"/>
                <w:sz w:val="21"/>
                <w:szCs w:val="21"/>
                <w:highlight w:val="none"/>
              </w:rPr>
            </w:pPr>
            <w:r>
              <w:rPr>
                <w:rFonts w:hint="eastAsia" w:ascii="宋体" w:hAnsi="宋体" w:cs="宋体"/>
                <w:sz w:val="21"/>
                <w:szCs w:val="21"/>
                <w:highlight w:val="none"/>
              </w:rPr>
              <w:t>3</w:t>
            </w:r>
          </w:p>
        </w:tc>
        <w:tc>
          <w:tcPr>
            <w:tcW w:w="0" w:type="auto"/>
            <w:vAlign w:val="center"/>
          </w:tcPr>
          <w:p w14:paraId="04A856C1">
            <w:pPr>
              <w:adjustRightInd w:val="0"/>
              <w:snapToGrid w:val="0"/>
              <w:jc w:val="center"/>
              <w:rPr>
                <w:rFonts w:hint="eastAsia" w:ascii="宋体" w:hAnsi="宋体" w:cs="宋体"/>
                <w:sz w:val="21"/>
                <w:szCs w:val="21"/>
                <w:highlight w:val="none"/>
              </w:rPr>
            </w:pPr>
            <w:r>
              <w:rPr>
                <w:rFonts w:hint="eastAsia" w:ascii="宋体" w:hAnsi="宋体" w:cs="宋体"/>
                <w:sz w:val="21"/>
                <w:szCs w:val="21"/>
                <w:highlight w:val="none"/>
              </w:rPr>
              <w:t>4</w:t>
            </w:r>
          </w:p>
        </w:tc>
        <w:tc>
          <w:tcPr>
            <w:tcW w:w="846" w:type="dxa"/>
            <w:vAlign w:val="center"/>
          </w:tcPr>
          <w:p w14:paraId="3E387629">
            <w:pPr>
              <w:adjustRightInd w:val="0"/>
              <w:snapToGrid w:val="0"/>
              <w:jc w:val="center"/>
              <w:rPr>
                <w:rFonts w:hint="eastAsia" w:ascii="宋体" w:hAnsi="宋体" w:cs="宋体"/>
                <w:sz w:val="21"/>
                <w:szCs w:val="21"/>
                <w:highlight w:val="none"/>
              </w:rPr>
            </w:pPr>
            <w:r>
              <w:rPr>
                <w:rFonts w:hint="eastAsia" w:ascii="宋体" w:hAnsi="宋体" w:cs="宋体"/>
                <w:sz w:val="21"/>
                <w:szCs w:val="21"/>
                <w:highlight w:val="none"/>
              </w:rPr>
              <w:t>5</w:t>
            </w:r>
          </w:p>
        </w:tc>
        <w:tc>
          <w:tcPr>
            <w:tcW w:w="1173" w:type="dxa"/>
            <w:vMerge w:val="continue"/>
            <w:vAlign w:val="center"/>
          </w:tcPr>
          <w:p w14:paraId="7BF987F7">
            <w:pPr>
              <w:adjustRightInd w:val="0"/>
              <w:snapToGrid w:val="0"/>
              <w:jc w:val="center"/>
              <w:rPr>
                <w:rFonts w:hint="eastAsia" w:ascii="宋体" w:hAnsi="宋体" w:cs="宋体"/>
                <w:sz w:val="21"/>
                <w:szCs w:val="21"/>
                <w:highlight w:val="none"/>
              </w:rPr>
            </w:pPr>
          </w:p>
        </w:tc>
        <w:tc>
          <w:tcPr>
            <w:tcW w:w="1593" w:type="dxa"/>
            <w:vMerge w:val="continue"/>
            <w:vAlign w:val="center"/>
          </w:tcPr>
          <w:p w14:paraId="627B735B">
            <w:pPr>
              <w:adjustRightInd w:val="0"/>
              <w:snapToGrid w:val="0"/>
              <w:jc w:val="center"/>
              <w:rPr>
                <w:rFonts w:hint="eastAsia" w:ascii="宋体" w:hAnsi="宋体" w:cs="宋体"/>
                <w:sz w:val="21"/>
                <w:szCs w:val="21"/>
                <w:highlight w:val="none"/>
              </w:rPr>
            </w:pPr>
          </w:p>
        </w:tc>
      </w:tr>
      <w:tr w14:paraId="32B322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2" w:hRule="atLeast"/>
          <w:jc w:val="center"/>
        </w:trPr>
        <w:tc>
          <w:tcPr>
            <w:tcW w:w="0" w:type="auto"/>
            <w:vAlign w:val="center"/>
          </w:tcPr>
          <w:p w14:paraId="24B642DB">
            <w:pPr>
              <w:keepNext w:val="0"/>
              <w:keepLines w:val="0"/>
              <w:widowControl/>
              <w:suppressLineNumbers w:val="0"/>
              <w:adjustRightInd w:val="0"/>
              <w:snapToGrid w:val="0"/>
              <w:jc w:val="center"/>
              <w:textAlignment w:val="auto"/>
              <w:rPr>
                <w:rFonts w:hint="default" w:ascii="宋体" w:hAnsi="宋体" w:cs="宋体"/>
                <w:sz w:val="21"/>
                <w:szCs w:val="21"/>
                <w:highlight w:val="none"/>
                <w:lang w:val="en-US"/>
              </w:rPr>
            </w:pPr>
            <w:r>
              <w:rPr>
                <w:rFonts w:hint="eastAsia" w:ascii="宋体" w:hAnsi="宋体" w:eastAsia="宋体" w:cs="宋体"/>
                <w:i w:val="0"/>
                <w:iCs w:val="0"/>
                <w:color w:val="auto"/>
                <w:kern w:val="2"/>
                <w:sz w:val="21"/>
                <w:szCs w:val="21"/>
                <w:highlight w:val="none"/>
                <w:u w:val="none"/>
                <w:lang w:val="en-US" w:eastAsia="zh-CN" w:bidi="ar"/>
              </w:rPr>
              <w:t>558</w:t>
            </w:r>
            <w:r>
              <w:rPr>
                <w:rFonts w:hint="eastAsia" w:ascii="宋体" w:hAnsi="宋体" w:cs="宋体"/>
                <w:i w:val="0"/>
                <w:iCs w:val="0"/>
                <w:color w:val="auto"/>
                <w:kern w:val="2"/>
                <w:sz w:val="21"/>
                <w:szCs w:val="21"/>
                <w:highlight w:val="none"/>
                <w:u w:val="none"/>
                <w:lang w:val="en-US" w:eastAsia="zh-CN" w:bidi="ar"/>
              </w:rPr>
              <w:t>.00</w:t>
            </w:r>
          </w:p>
        </w:tc>
        <w:tc>
          <w:tcPr>
            <w:tcW w:w="0" w:type="auto"/>
            <w:vAlign w:val="center"/>
          </w:tcPr>
          <w:p w14:paraId="54429AD6">
            <w:pPr>
              <w:keepNext w:val="0"/>
              <w:keepLines w:val="0"/>
              <w:widowControl/>
              <w:suppressLineNumbers w:val="0"/>
              <w:adjustRightInd w:val="0"/>
              <w:snapToGrid w:val="0"/>
              <w:jc w:val="center"/>
              <w:textAlignment w:val="auto"/>
              <w:rPr>
                <w:rFonts w:hint="default" w:ascii="宋体" w:hAnsi="宋体" w:cs="宋体"/>
                <w:sz w:val="21"/>
                <w:szCs w:val="21"/>
                <w:highlight w:val="none"/>
                <w:lang w:val="en-US"/>
              </w:rPr>
            </w:pPr>
            <w:r>
              <w:rPr>
                <w:rFonts w:hint="eastAsia" w:ascii="宋体" w:hAnsi="宋体" w:eastAsia="宋体" w:cs="宋体"/>
                <w:i w:val="0"/>
                <w:iCs w:val="0"/>
                <w:color w:val="auto"/>
                <w:kern w:val="2"/>
                <w:sz w:val="21"/>
                <w:szCs w:val="21"/>
                <w:highlight w:val="none"/>
                <w:u w:val="none"/>
                <w:lang w:val="en-US" w:eastAsia="zh-CN" w:bidi="ar"/>
              </w:rPr>
              <w:t>555</w:t>
            </w:r>
            <w:r>
              <w:rPr>
                <w:rFonts w:hint="eastAsia" w:ascii="宋体" w:hAnsi="宋体" w:cs="宋体"/>
                <w:i w:val="0"/>
                <w:iCs w:val="0"/>
                <w:color w:val="auto"/>
                <w:kern w:val="2"/>
                <w:sz w:val="21"/>
                <w:szCs w:val="21"/>
                <w:highlight w:val="none"/>
                <w:u w:val="none"/>
                <w:lang w:val="en-US" w:eastAsia="zh-CN" w:bidi="ar"/>
              </w:rPr>
              <w:t>.00</w:t>
            </w:r>
          </w:p>
        </w:tc>
        <w:tc>
          <w:tcPr>
            <w:tcW w:w="0" w:type="auto"/>
            <w:vAlign w:val="center"/>
          </w:tcPr>
          <w:p w14:paraId="03D781DF">
            <w:pPr>
              <w:keepNext w:val="0"/>
              <w:keepLines w:val="0"/>
              <w:widowControl/>
              <w:suppressLineNumbers w:val="0"/>
              <w:adjustRightInd w:val="0"/>
              <w:snapToGrid w:val="0"/>
              <w:jc w:val="center"/>
              <w:textAlignment w:val="auto"/>
              <w:rPr>
                <w:rFonts w:hint="default" w:ascii="宋体" w:hAnsi="宋体" w:cs="宋体"/>
                <w:sz w:val="21"/>
                <w:szCs w:val="21"/>
                <w:highlight w:val="none"/>
                <w:lang w:val="en-US"/>
              </w:rPr>
            </w:pPr>
            <w:r>
              <w:rPr>
                <w:rFonts w:hint="eastAsia" w:ascii="宋体" w:hAnsi="宋体" w:eastAsia="宋体" w:cs="宋体"/>
                <w:i w:val="0"/>
                <w:iCs w:val="0"/>
                <w:color w:val="auto"/>
                <w:kern w:val="2"/>
                <w:sz w:val="21"/>
                <w:szCs w:val="21"/>
                <w:highlight w:val="none"/>
                <w:u w:val="none"/>
                <w:lang w:val="en-US" w:eastAsia="zh-CN" w:bidi="ar"/>
              </w:rPr>
              <w:t>556</w:t>
            </w:r>
            <w:r>
              <w:rPr>
                <w:rFonts w:hint="eastAsia" w:ascii="宋体" w:hAnsi="宋体" w:cs="宋体"/>
                <w:i w:val="0"/>
                <w:iCs w:val="0"/>
                <w:color w:val="auto"/>
                <w:kern w:val="2"/>
                <w:sz w:val="21"/>
                <w:szCs w:val="21"/>
                <w:highlight w:val="none"/>
                <w:u w:val="none"/>
                <w:lang w:val="en-US" w:eastAsia="zh-CN" w:bidi="ar"/>
              </w:rPr>
              <w:t>.00</w:t>
            </w:r>
          </w:p>
        </w:tc>
        <w:tc>
          <w:tcPr>
            <w:tcW w:w="0" w:type="auto"/>
            <w:vAlign w:val="center"/>
          </w:tcPr>
          <w:p w14:paraId="7F32997F">
            <w:pPr>
              <w:keepNext w:val="0"/>
              <w:keepLines w:val="0"/>
              <w:widowControl/>
              <w:suppressLineNumbers w:val="0"/>
              <w:adjustRightInd w:val="0"/>
              <w:snapToGrid w:val="0"/>
              <w:jc w:val="center"/>
              <w:textAlignment w:val="auto"/>
              <w:rPr>
                <w:rFonts w:hint="default" w:ascii="宋体" w:hAnsi="宋体" w:cs="宋体"/>
                <w:sz w:val="21"/>
                <w:szCs w:val="21"/>
                <w:highlight w:val="none"/>
                <w:lang w:val="en-US"/>
              </w:rPr>
            </w:pPr>
            <w:r>
              <w:rPr>
                <w:rFonts w:hint="eastAsia" w:ascii="宋体" w:hAnsi="宋体" w:eastAsia="宋体" w:cs="宋体"/>
                <w:i w:val="0"/>
                <w:iCs w:val="0"/>
                <w:color w:val="auto"/>
                <w:kern w:val="2"/>
                <w:sz w:val="21"/>
                <w:szCs w:val="21"/>
                <w:highlight w:val="none"/>
                <w:u w:val="none"/>
                <w:lang w:val="en-US" w:eastAsia="zh-CN" w:bidi="ar"/>
              </w:rPr>
              <w:t>556</w:t>
            </w:r>
            <w:r>
              <w:rPr>
                <w:rFonts w:hint="eastAsia" w:ascii="宋体" w:hAnsi="宋体" w:cs="宋体"/>
                <w:i w:val="0"/>
                <w:iCs w:val="0"/>
                <w:color w:val="auto"/>
                <w:kern w:val="2"/>
                <w:sz w:val="21"/>
                <w:szCs w:val="21"/>
                <w:highlight w:val="none"/>
                <w:u w:val="none"/>
                <w:lang w:val="en-US" w:eastAsia="zh-CN" w:bidi="ar"/>
              </w:rPr>
              <w:t>.00</w:t>
            </w:r>
          </w:p>
        </w:tc>
        <w:tc>
          <w:tcPr>
            <w:tcW w:w="846" w:type="dxa"/>
            <w:vAlign w:val="center"/>
          </w:tcPr>
          <w:p w14:paraId="12F08614">
            <w:pPr>
              <w:keepNext w:val="0"/>
              <w:keepLines w:val="0"/>
              <w:widowControl/>
              <w:suppressLineNumbers w:val="0"/>
              <w:adjustRightInd w:val="0"/>
              <w:snapToGrid w:val="0"/>
              <w:jc w:val="center"/>
              <w:textAlignment w:val="auto"/>
              <w:rPr>
                <w:rFonts w:hint="default" w:ascii="宋体" w:hAnsi="宋体" w:cs="宋体"/>
                <w:sz w:val="21"/>
                <w:szCs w:val="21"/>
                <w:highlight w:val="none"/>
                <w:lang w:val="en-US"/>
              </w:rPr>
            </w:pPr>
            <w:r>
              <w:rPr>
                <w:rFonts w:hint="eastAsia" w:ascii="宋体" w:hAnsi="宋体" w:eastAsia="宋体" w:cs="宋体"/>
                <w:i w:val="0"/>
                <w:iCs w:val="0"/>
                <w:color w:val="auto"/>
                <w:kern w:val="2"/>
                <w:sz w:val="21"/>
                <w:szCs w:val="21"/>
                <w:highlight w:val="none"/>
                <w:u w:val="none"/>
                <w:lang w:val="en-US" w:eastAsia="zh-CN" w:bidi="ar"/>
              </w:rPr>
              <w:t>555</w:t>
            </w:r>
            <w:r>
              <w:rPr>
                <w:rFonts w:hint="eastAsia" w:ascii="宋体" w:hAnsi="宋体" w:cs="宋体"/>
                <w:i w:val="0"/>
                <w:iCs w:val="0"/>
                <w:color w:val="auto"/>
                <w:kern w:val="2"/>
                <w:sz w:val="21"/>
                <w:szCs w:val="21"/>
                <w:highlight w:val="none"/>
                <w:u w:val="none"/>
                <w:lang w:val="en-US" w:eastAsia="zh-CN" w:bidi="ar"/>
              </w:rPr>
              <w:t>.00</w:t>
            </w:r>
          </w:p>
        </w:tc>
        <w:tc>
          <w:tcPr>
            <w:tcW w:w="1173" w:type="dxa"/>
            <w:vAlign w:val="center"/>
          </w:tcPr>
          <w:p w14:paraId="1540CB5E">
            <w:pPr>
              <w:keepNext w:val="0"/>
              <w:keepLines w:val="0"/>
              <w:widowControl/>
              <w:suppressLineNumbers w:val="0"/>
              <w:adjustRightInd w:val="0"/>
              <w:snapToGrid w:val="0"/>
              <w:jc w:val="center"/>
              <w:textAlignment w:val="auto"/>
              <w:rPr>
                <w:rFonts w:hint="default" w:ascii="宋体" w:hAnsi="宋体" w:cs="宋体"/>
                <w:sz w:val="21"/>
                <w:szCs w:val="21"/>
                <w:highlight w:val="none"/>
                <w:lang w:val="en-US"/>
              </w:rPr>
            </w:pPr>
            <w:r>
              <w:rPr>
                <w:rFonts w:hint="eastAsia" w:ascii="宋体" w:hAnsi="宋体" w:eastAsia="宋体" w:cs="宋体"/>
                <w:i w:val="0"/>
                <w:iCs w:val="0"/>
                <w:color w:val="auto"/>
                <w:kern w:val="2"/>
                <w:sz w:val="21"/>
                <w:szCs w:val="21"/>
                <w:highlight w:val="none"/>
                <w:u w:val="none"/>
                <w:lang w:val="en-US" w:eastAsia="zh-CN" w:bidi="ar"/>
              </w:rPr>
              <w:t>556</w:t>
            </w:r>
            <w:r>
              <w:rPr>
                <w:rFonts w:hint="eastAsia" w:ascii="宋体" w:hAnsi="宋体" w:cs="宋体"/>
                <w:i w:val="0"/>
                <w:iCs w:val="0"/>
                <w:color w:val="auto"/>
                <w:kern w:val="2"/>
                <w:sz w:val="21"/>
                <w:szCs w:val="21"/>
                <w:highlight w:val="none"/>
                <w:u w:val="none"/>
                <w:lang w:val="en-US" w:eastAsia="zh-CN" w:bidi="ar"/>
              </w:rPr>
              <w:t>.00</w:t>
            </w:r>
          </w:p>
        </w:tc>
        <w:tc>
          <w:tcPr>
            <w:tcW w:w="1593" w:type="dxa"/>
            <w:vAlign w:val="center"/>
          </w:tcPr>
          <w:p w14:paraId="45468F27">
            <w:pPr>
              <w:keepNext w:val="0"/>
              <w:keepLines w:val="0"/>
              <w:widowControl/>
              <w:suppressLineNumbers w:val="0"/>
              <w:adjustRightInd w:val="0"/>
              <w:snapToGrid w:val="0"/>
              <w:jc w:val="center"/>
              <w:textAlignment w:val="auto"/>
              <w:rPr>
                <w:rFonts w:hint="default" w:ascii="宋体" w:hAnsi="宋体" w:cs="宋体"/>
                <w:sz w:val="21"/>
                <w:szCs w:val="21"/>
                <w:highlight w:val="none"/>
                <w:lang w:val="en-US" w:bidi="ar"/>
              </w:rPr>
            </w:pPr>
            <w:r>
              <w:rPr>
                <w:rFonts w:hint="eastAsia" w:ascii="宋体" w:hAnsi="宋体" w:eastAsia="宋体" w:cs="宋体"/>
                <w:i w:val="0"/>
                <w:iCs w:val="0"/>
                <w:color w:val="auto"/>
                <w:kern w:val="2"/>
                <w:sz w:val="21"/>
                <w:szCs w:val="21"/>
                <w:highlight w:val="none"/>
                <w:u w:val="none"/>
                <w:lang w:val="en-US" w:eastAsia="zh-CN" w:bidi="ar"/>
              </w:rPr>
              <w:t>1.22</w:t>
            </w:r>
          </w:p>
        </w:tc>
      </w:tr>
    </w:tbl>
    <w:p w14:paraId="2E536989">
      <w:pPr>
        <w:spacing w:line="360" w:lineRule="auto"/>
        <w:rPr>
          <w:sz w:val="24"/>
          <w:highlight w:val="none"/>
        </w:rPr>
      </w:pPr>
    </w:p>
    <w:p w14:paraId="319EBABD">
      <w:pPr>
        <w:spacing w:line="360" w:lineRule="auto"/>
        <w:ind w:firstLine="480" w:firstLineChars="200"/>
        <w:rPr>
          <w:sz w:val="24"/>
          <w:highlight w:val="none"/>
        </w:rPr>
      </w:pPr>
      <w:r>
        <w:rPr>
          <w:sz w:val="24"/>
          <w:highlight w:val="none"/>
        </w:rPr>
        <w:t>测量结果的</w:t>
      </w:r>
      <w:r>
        <w:rPr>
          <w:rFonts w:hint="eastAsia"/>
          <w:sz w:val="24"/>
          <w:highlight w:val="none"/>
        </w:rPr>
        <w:t>实验标准差</w:t>
      </w:r>
      <w:r>
        <w:rPr>
          <w:sz w:val="24"/>
          <w:highlight w:val="none"/>
        </w:rPr>
        <w:t>为</w:t>
      </w:r>
      <w:r>
        <w:rPr>
          <w:rFonts w:hint="eastAsia" w:ascii="宋体" w:hAnsi="宋体" w:cs="宋体"/>
          <w:sz w:val="24"/>
          <w:highlight w:val="none"/>
          <w:lang w:val="en-US" w:eastAsia="zh-CN"/>
        </w:rPr>
        <w:t>1.22</w:t>
      </w:r>
      <w:r>
        <w:rPr>
          <w:rFonts w:hint="eastAsia" w:ascii="宋体" w:hAnsi="宋体" w:cs="宋体"/>
          <w:sz w:val="24"/>
          <w:highlight w:val="none"/>
        </w:rPr>
        <w:t xml:space="preserve"> </w:t>
      </w:r>
      <w:r>
        <w:rPr>
          <w:sz w:val="24"/>
          <w:highlight w:val="none"/>
        </w:rPr>
        <w:t>nm，则重复测量引入的标准不确定度为：</w:t>
      </w:r>
    </w:p>
    <w:p w14:paraId="056D91DB">
      <w:pPr>
        <w:spacing w:line="360" w:lineRule="auto"/>
        <w:jc w:val="center"/>
        <w:rPr>
          <w:rFonts w:eastAsia="等线"/>
          <w:iCs/>
          <w:color w:val="000000"/>
          <w:kern w:val="24"/>
          <w:sz w:val="24"/>
          <w:highlight w:val="none"/>
        </w:rPr>
      </w:pPr>
      <m:oMathPara>
        <m:oMath>
          <m:sSub>
            <m:sSubPr>
              <m:ctrlPr>
                <w:rPr>
                  <w:rFonts w:hint="default" w:ascii="Cambria Math" w:hAnsi="Cambria Math"/>
                  <w:i/>
                  <w:sz w:val="24"/>
                  <w:highlight w:val="none"/>
                </w:rPr>
              </m:ctrlPr>
            </m:sSubPr>
            <m:e>
              <m:r>
                <m:rPr/>
                <w:rPr>
                  <w:rFonts w:hint="default" w:ascii="Cambria Math" w:hAnsi="Cambria Math"/>
                  <w:sz w:val="24"/>
                  <w:highlight w:val="none"/>
                </w:rPr>
                <m:t>u</m:t>
              </m:r>
              <m:ctrlPr>
                <w:rPr>
                  <w:rFonts w:hint="default" w:ascii="Cambria Math" w:hAnsi="Cambria Math"/>
                  <w:i/>
                  <w:sz w:val="24"/>
                  <w:highlight w:val="none"/>
                </w:rPr>
              </m:ctrlPr>
            </m:e>
            <m:sub>
              <m:r>
                <m:rPr/>
                <w:rPr>
                  <w:rFonts w:hint="default" w:ascii="Cambria Math" w:hAnsi="Cambria Math"/>
                  <w:sz w:val="24"/>
                  <w:highlight w:val="none"/>
                </w:rPr>
                <m:t>1</m:t>
              </m:r>
              <m:ctrlPr>
                <w:rPr>
                  <w:rFonts w:hint="default" w:ascii="Cambria Math" w:hAnsi="Cambria Math"/>
                  <w:i/>
                  <w:sz w:val="24"/>
                  <w:highlight w:val="none"/>
                </w:rPr>
              </m:ctrlPr>
            </m:sub>
          </m:sSub>
          <m:d>
            <m:dPr>
              <m:ctrlPr>
                <w:rPr>
                  <w:rFonts w:hint="default" w:ascii="Cambria Math" w:hAnsi="Cambria Math"/>
                  <w:sz w:val="24"/>
                  <w:highlight w:val="none"/>
                </w:rPr>
              </m:ctrlPr>
            </m:dPr>
            <m:e>
              <m:r>
                <m:rPr/>
                <w:rPr>
                  <w:rFonts w:hint="default" w:ascii="Cambria Math" w:hAnsi="Cambria Math"/>
                  <w:sz w:val="24"/>
                  <w:highlight w:val="none"/>
                </w:rPr>
                <m:t>λ</m:t>
              </m:r>
              <m:ctrlPr>
                <w:rPr>
                  <w:rFonts w:hint="default" w:ascii="Cambria Math" w:hAnsi="Cambria Math"/>
                  <w:sz w:val="24"/>
                  <w:highlight w:val="none"/>
                </w:rPr>
              </m:ctrlPr>
            </m:e>
          </m:d>
          <m:r>
            <m:rPr/>
            <w:rPr>
              <w:rFonts w:hint="default" w:ascii="Cambria Math" w:hAnsi="Cambria Math"/>
              <w:sz w:val="24"/>
              <w:highlight w:val="none"/>
            </w:rPr>
            <m:t>=</m:t>
          </m:r>
          <m:f>
            <m:fPr>
              <m:ctrlPr>
                <w:rPr>
                  <w:rFonts w:hint="default" w:ascii="Cambria Math" w:hAnsi="Cambria Math"/>
                  <w:i/>
                  <w:sz w:val="24"/>
                  <w:highlight w:val="none"/>
                </w:rPr>
              </m:ctrlPr>
            </m:fPr>
            <m:num>
              <m:r>
                <m:rPr/>
                <w:rPr>
                  <w:rFonts w:hint="default" w:ascii="Cambria Math" w:hAnsi="Cambria Math"/>
                  <w:sz w:val="24"/>
                  <w:highlight w:val="none"/>
                  <w:lang w:val="en-US" w:eastAsia="zh-CN"/>
                </w:rPr>
                <m:t>1</m:t>
              </m:r>
              <m:r>
                <m:rPr/>
                <w:rPr>
                  <w:rFonts w:hint="default" w:ascii="Cambria Math" w:hAnsi="Cambria Math"/>
                  <w:sz w:val="24"/>
                  <w:highlight w:val="none"/>
                </w:rPr>
                <m:t>.</m:t>
              </m:r>
              <m:r>
                <m:rPr/>
                <w:rPr>
                  <w:rFonts w:hint="default" w:ascii="Cambria Math" w:hAnsi="Cambria Math"/>
                  <w:sz w:val="24"/>
                  <w:highlight w:val="none"/>
                  <w:lang w:val="en-US" w:eastAsia="zh-CN"/>
                </w:rPr>
                <m:t>2</m:t>
              </m:r>
              <m:r>
                <m:rPr/>
                <w:rPr>
                  <w:rFonts w:hint="default" w:ascii="Cambria Math" w:hAnsi="Cambria Math"/>
                  <w:sz w:val="24"/>
                  <w:highlight w:val="none"/>
                </w:rPr>
                <m:t xml:space="preserve">2 </m:t>
              </m:r>
              <m:r>
                <m:rPr>
                  <m:sty m:val="p"/>
                </m:rPr>
                <w:rPr>
                  <w:rFonts w:hint="default" w:ascii="Cambria Math" w:hAnsi="Cambria Math"/>
                  <w:sz w:val="24"/>
                  <w:highlight w:val="none"/>
                </w:rPr>
                <m:t>nm</m:t>
              </m:r>
              <m:ctrlPr>
                <w:rPr>
                  <w:rFonts w:hint="default" w:ascii="Cambria Math" w:hAnsi="Cambria Math"/>
                  <w:i/>
                  <w:sz w:val="24"/>
                  <w:highlight w:val="none"/>
                </w:rPr>
              </m:ctrlPr>
            </m:num>
            <m:den>
              <m:rad>
                <m:radPr>
                  <m:degHide m:val="1"/>
                  <m:ctrlPr>
                    <w:rPr>
                      <w:rFonts w:hint="default" w:ascii="Cambria Math" w:hAnsi="Cambria Math"/>
                      <w:i/>
                      <w:sz w:val="24"/>
                      <w:highlight w:val="none"/>
                    </w:rPr>
                  </m:ctrlPr>
                </m:radPr>
                <m:deg>
                  <m:ctrlPr>
                    <w:rPr>
                      <w:rFonts w:hint="default" w:ascii="Cambria Math" w:hAnsi="Cambria Math"/>
                      <w:i/>
                      <w:sz w:val="24"/>
                      <w:highlight w:val="none"/>
                    </w:rPr>
                  </m:ctrlPr>
                </m:deg>
                <m:e>
                  <m:r>
                    <m:rPr/>
                    <w:rPr>
                      <w:rFonts w:hint="default" w:ascii="Cambria Math" w:hAnsi="Cambria Math"/>
                      <w:sz w:val="24"/>
                      <w:highlight w:val="none"/>
                      <w:lang w:val="en-US" w:eastAsia="zh-CN"/>
                    </w:rPr>
                    <m:t>5</m:t>
                  </m:r>
                  <m:ctrlPr>
                    <w:rPr>
                      <w:rFonts w:hint="default" w:ascii="Cambria Math" w:hAnsi="Cambria Math"/>
                      <w:i/>
                      <w:sz w:val="24"/>
                      <w:highlight w:val="none"/>
                    </w:rPr>
                  </m:ctrlPr>
                </m:e>
              </m:rad>
              <m:ctrlPr>
                <w:rPr>
                  <w:rFonts w:hint="default" w:ascii="Cambria Math" w:hAnsi="Cambria Math"/>
                  <w:i/>
                  <w:sz w:val="24"/>
                  <w:highlight w:val="none"/>
                </w:rPr>
              </m:ctrlPr>
            </m:den>
          </m:f>
          <m:r>
            <m:rPr>
              <m:sty m:val="p"/>
            </m:rPr>
            <w:rPr>
              <w:rFonts w:hint="default" w:eastAsia="等线"/>
              <w:color w:val="000000"/>
              <w:kern w:val="24"/>
              <w:sz w:val="24"/>
              <w:highlight w:val="none"/>
            </w:rPr>
            <m:t>=</m:t>
          </m:r>
          <m:r>
            <m:rPr>
              <m:sty m:val="p"/>
            </m:rPr>
            <w:rPr>
              <w:rFonts w:hint="eastAsia" w:ascii="Cambria Math" w:hAnsi="Cambria Math" w:eastAsia="宋体" w:cs="宋体"/>
              <w:color w:val="000000"/>
              <w:kern w:val="24"/>
              <w:sz w:val="24"/>
              <w:highlight w:val="none"/>
            </w:rPr>
            <m:t>0.</m:t>
          </m:r>
          <m:r>
            <m:rPr>
              <m:sty m:val="p"/>
            </m:rPr>
            <w:rPr>
              <w:rFonts w:hint="default" w:ascii="Cambria Math" w:hAnsi="Cambria Math" w:eastAsia="宋体" w:cs="宋体"/>
              <w:color w:val="000000"/>
              <w:kern w:val="24"/>
              <w:sz w:val="24"/>
              <w:highlight w:val="none"/>
              <w:lang w:val="en-US" w:eastAsia="zh-CN"/>
            </w:rPr>
            <m:t>55</m:t>
          </m:r>
          <m:r>
            <m:rPr>
              <m:sty m:val="p"/>
            </m:rPr>
            <w:rPr>
              <w:rFonts w:hint="eastAsia" w:ascii="Cambria Math" w:hAnsi="Cambria Math" w:eastAsia="宋体" w:cs="宋体"/>
              <w:color w:val="000000"/>
              <w:kern w:val="24"/>
              <w:sz w:val="24"/>
              <w:highlight w:val="none"/>
            </w:rPr>
            <m:t xml:space="preserve"> </m:t>
          </m:r>
          <m:r>
            <m:rPr>
              <m:sty m:val="p"/>
            </m:rPr>
            <w:rPr>
              <w:rFonts w:hint="default" w:eastAsia="等线"/>
              <w:color w:val="000000"/>
              <w:kern w:val="24"/>
              <w:sz w:val="24"/>
              <w:highlight w:val="none"/>
            </w:rPr>
            <m:t>nm</m:t>
          </m:r>
        </m:oMath>
      </m:oMathPara>
    </w:p>
    <w:p w14:paraId="40372442">
      <w:pPr>
        <w:spacing w:line="360" w:lineRule="auto"/>
        <w:rPr>
          <w:sz w:val="24"/>
          <w:highlight w:val="none"/>
        </w:rPr>
      </w:pPr>
      <w:r>
        <w:rPr>
          <w:rFonts w:hint="eastAsia" w:ascii="宋体" w:hAnsi="宋体" w:cs="宋体"/>
          <w:sz w:val="24"/>
          <w:highlight w:val="none"/>
        </w:rPr>
        <w:t>（2）</w:t>
      </w:r>
      <w:r>
        <w:rPr>
          <w:rFonts w:hint="eastAsia"/>
          <w:sz w:val="24"/>
          <w:highlight w:val="none"/>
          <w:lang w:eastAsia="zh-CN"/>
        </w:rPr>
        <w:t>汞氩灯</w:t>
      </w:r>
      <w:r>
        <w:rPr>
          <w:sz w:val="24"/>
          <w:highlight w:val="none"/>
        </w:rPr>
        <w:t>引入的标准不确定度</w:t>
      </w:r>
      <w:r>
        <w:rPr>
          <w:i/>
          <w:sz w:val="24"/>
          <w:highlight w:val="none"/>
        </w:rPr>
        <w:t>u</w:t>
      </w:r>
      <w:r>
        <w:rPr>
          <w:sz w:val="24"/>
          <w:highlight w:val="none"/>
          <w:vertAlign w:val="subscript"/>
        </w:rPr>
        <w:t>2</w:t>
      </w:r>
      <w:r>
        <w:rPr>
          <w:sz w:val="24"/>
          <w:highlight w:val="none"/>
        </w:rPr>
        <w:t>(</w:t>
      </w:r>
      <w:r>
        <w:rPr>
          <w:i/>
          <w:iCs/>
          <w:sz w:val="24"/>
          <w:highlight w:val="none"/>
        </w:rPr>
        <w:t>λ</w:t>
      </w:r>
      <w:r>
        <w:rPr>
          <w:sz w:val="24"/>
          <w:highlight w:val="none"/>
        </w:rPr>
        <w:t>)</w:t>
      </w:r>
    </w:p>
    <w:p w14:paraId="586F7CFD">
      <w:pPr>
        <w:autoSpaceDE w:val="0"/>
        <w:autoSpaceDN w:val="0"/>
        <w:adjustRightInd w:val="0"/>
        <w:spacing w:line="360" w:lineRule="auto"/>
        <w:ind w:firstLine="480" w:firstLineChars="200"/>
        <w:rPr>
          <w:sz w:val="24"/>
          <w:highlight w:val="none"/>
        </w:rPr>
      </w:pPr>
      <w:r>
        <w:rPr>
          <w:sz w:val="24"/>
          <w:highlight w:val="none"/>
        </w:rPr>
        <w:t>由校准证书中给出的汞氩灯的扩展不确定度为</w:t>
      </w:r>
      <w:r>
        <w:rPr>
          <w:rFonts w:hint="eastAsia" w:ascii="宋体" w:hAnsi="宋体" w:cs="宋体"/>
          <w:sz w:val="24"/>
          <w:highlight w:val="none"/>
        </w:rPr>
        <w:t>0.1</w:t>
      </w:r>
      <w:r>
        <w:rPr>
          <w:rFonts w:hint="eastAsia" w:ascii="宋体" w:hAnsi="宋体" w:cs="宋体"/>
          <w:sz w:val="24"/>
          <w:highlight w:val="none"/>
          <w:lang w:val="en-US" w:eastAsia="zh-CN"/>
        </w:rPr>
        <w:t>0</w:t>
      </w:r>
      <w:r>
        <w:rPr>
          <w:rFonts w:hint="eastAsia" w:ascii="宋体" w:hAnsi="宋体" w:cs="宋体"/>
          <w:sz w:val="24"/>
          <w:highlight w:val="none"/>
        </w:rPr>
        <w:t xml:space="preserve"> </w:t>
      </w:r>
      <w:r>
        <w:rPr>
          <w:sz w:val="24"/>
          <w:highlight w:val="none"/>
        </w:rPr>
        <w:t>nm</w:t>
      </w:r>
      <w:r>
        <w:rPr>
          <w:rFonts w:hint="eastAsia"/>
          <w:sz w:val="24"/>
          <w:highlight w:val="none"/>
          <w:lang w:val="en-US" w:eastAsia="zh-CN"/>
        </w:rPr>
        <w:t xml:space="preserve"> </w:t>
      </w:r>
      <w:r>
        <w:rPr>
          <w:sz w:val="24"/>
          <w:highlight w:val="none"/>
        </w:rPr>
        <w:t>(</w:t>
      </w:r>
      <w:r>
        <w:rPr>
          <w:i/>
          <w:sz w:val="24"/>
          <w:highlight w:val="none"/>
        </w:rPr>
        <w:t>k</w:t>
      </w:r>
      <w:r>
        <w:rPr>
          <w:sz w:val="24"/>
          <w:highlight w:val="none"/>
        </w:rPr>
        <w:t>=</w:t>
      </w:r>
      <w:r>
        <w:rPr>
          <w:rFonts w:hint="eastAsia" w:ascii="宋体" w:hAnsi="宋体" w:cs="宋体"/>
          <w:sz w:val="24"/>
          <w:highlight w:val="none"/>
        </w:rPr>
        <w:t>2</w:t>
      </w:r>
      <w:r>
        <w:rPr>
          <w:sz w:val="24"/>
          <w:highlight w:val="none"/>
        </w:rPr>
        <w:t>)，因此，标准不确定度为</w:t>
      </w:r>
      <w:r>
        <w:rPr>
          <w:i/>
          <w:sz w:val="24"/>
          <w:highlight w:val="none"/>
        </w:rPr>
        <w:t>u</w:t>
      </w:r>
      <w:r>
        <w:rPr>
          <w:sz w:val="24"/>
          <w:highlight w:val="none"/>
          <w:vertAlign w:val="subscript"/>
        </w:rPr>
        <w:t>2</w:t>
      </w:r>
      <w:r>
        <w:rPr>
          <w:sz w:val="24"/>
          <w:highlight w:val="none"/>
        </w:rPr>
        <w:t>(</w:t>
      </w:r>
      <w:r>
        <w:rPr>
          <w:i/>
          <w:iCs/>
          <w:sz w:val="24"/>
          <w:highlight w:val="none"/>
        </w:rPr>
        <w:t>λ</w:t>
      </w:r>
      <w:r>
        <w:rPr>
          <w:sz w:val="24"/>
          <w:highlight w:val="none"/>
        </w:rPr>
        <w:t>)=</w:t>
      </w:r>
      <w:r>
        <w:rPr>
          <w:rFonts w:hint="eastAsia" w:ascii="宋体" w:hAnsi="宋体" w:cs="宋体"/>
          <w:sz w:val="24"/>
          <w:highlight w:val="none"/>
        </w:rPr>
        <w:t>0.1</w:t>
      </w:r>
      <w:r>
        <w:rPr>
          <w:rFonts w:hint="eastAsia" w:ascii="宋体" w:hAnsi="宋体" w:cs="宋体"/>
          <w:sz w:val="24"/>
          <w:highlight w:val="none"/>
          <w:lang w:val="en-US" w:eastAsia="zh-CN"/>
        </w:rPr>
        <w:t>0</w:t>
      </w:r>
      <w:r>
        <w:rPr>
          <w:rFonts w:hint="eastAsia" w:ascii="宋体" w:hAnsi="宋体" w:cs="宋体"/>
          <w:sz w:val="24"/>
          <w:highlight w:val="none"/>
        </w:rPr>
        <w:t xml:space="preserve"> </w:t>
      </w:r>
      <w:r>
        <w:rPr>
          <w:sz w:val="24"/>
          <w:highlight w:val="none"/>
        </w:rPr>
        <w:t>nm/</w:t>
      </w:r>
      <w:r>
        <w:rPr>
          <w:rFonts w:hint="eastAsia" w:ascii="宋体" w:hAnsi="宋体" w:cs="宋体"/>
          <w:sz w:val="24"/>
          <w:highlight w:val="none"/>
        </w:rPr>
        <w:t>2</w:t>
      </w:r>
      <w:r>
        <w:rPr>
          <w:sz w:val="24"/>
          <w:highlight w:val="none"/>
        </w:rPr>
        <w:t>=</w:t>
      </w:r>
      <w:r>
        <w:rPr>
          <w:rFonts w:hint="eastAsia" w:ascii="宋体" w:hAnsi="宋体" w:cs="宋体"/>
          <w:sz w:val="24"/>
          <w:highlight w:val="none"/>
        </w:rPr>
        <w:t xml:space="preserve">0.05 </w:t>
      </w:r>
      <w:r>
        <w:rPr>
          <w:sz w:val="24"/>
          <w:highlight w:val="none"/>
        </w:rPr>
        <w:t>nm。</w:t>
      </w:r>
    </w:p>
    <w:p w14:paraId="224539CB">
      <w:pPr>
        <w:spacing w:line="360" w:lineRule="auto"/>
        <w:rPr>
          <w:sz w:val="24"/>
          <w:highlight w:val="none"/>
        </w:rPr>
      </w:pPr>
      <w:r>
        <w:rPr>
          <w:rFonts w:hint="eastAsia" w:ascii="宋体" w:hAnsi="宋体" w:cs="宋体"/>
          <w:sz w:val="24"/>
          <w:highlight w:val="none"/>
        </w:rPr>
        <w:t>（3）</w:t>
      </w:r>
      <w:r>
        <w:rPr>
          <w:sz w:val="24"/>
          <w:highlight w:val="none"/>
        </w:rPr>
        <w:t>合成标准不确定度</w:t>
      </w:r>
    </w:p>
    <w:p w14:paraId="790C487D">
      <w:pPr>
        <w:spacing w:line="360" w:lineRule="auto"/>
        <w:ind w:firstLine="480" w:firstLineChars="200"/>
        <w:rPr>
          <w:sz w:val="24"/>
          <w:highlight w:val="none"/>
        </w:rPr>
      </w:pPr>
      <w:r>
        <w:rPr>
          <w:sz w:val="24"/>
          <w:highlight w:val="none"/>
        </w:rPr>
        <w:t>以上各分量可近似不相关，故合成标准不确定度</w:t>
      </w:r>
      <w:r>
        <w:rPr>
          <w:i/>
          <w:sz w:val="24"/>
          <w:highlight w:val="none"/>
        </w:rPr>
        <w:t>u</w:t>
      </w:r>
      <w:r>
        <w:rPr>
          <w:sz w:val="24"/>
          <w:highlight w:val="none"/>
          <w:vertAlign w:val="subscript"/>
        </w:rPr>
        <w:t>c</w:t>
      </w:r>
      <w:r>
        <w:rPr>
          <w:sz w:val="24"/>
          <w:highlight w:val="none"/>
        </w:rPr>
        <w:t>(</w:t>
      </w:r>
      <w:r>
        <w:rPr>
          <w:i/>
          <w:iCs/>
          <w:sz w:val="24"/>
          <w:highlight w:val="none"/>
        </w:rPr>
        <w:t>λ</w:t>
      </w:r>
      <w:r>
        <w:rPr>
          <w:rFonts w:hint="eastAsia"/>
          <w:sz w:val="24"/>
          <w:highlight w:val="none"/>
          <w:vertAlign w:val="subscript"/>
        </w:rPr>
        <w:t>ex</w:t>
      </w:r>
      <w:r>
        <w:rPr>
          <w:sz w:val="24"/>
          <w:highlight w:val="none"/>
        </w:rPr>
        <w:t>)可通过下式进行合成计算：</w:t>
      </w:r>
    </w:p>
    <w:p w14:paraId="179C0406">
      <w:pPr>
        <w:spacing w:line="360" w:lineRule="auto"/>
        <w:jc w:val="center"/>
        <w:rPr>
          <w:sz w:val="24"/>
          <w:highlight w:val="none"/>
        </w:rPr>
      </w:pPr>
      <m:oMath>
        <m:sSub>
          <m:sSubPr>
            <m:ctrlPr>
              <w:rPr>
                <w:rFonts w:hint="default" w:ascii="Cambria Math" w:hAnsi="Cambria Math"/>
                <w:i/>
                <w:sz w:val="24"/>
                <w:highlight w:val="none"/>
              </w:rPr>
            </m:ctrlPr>
          </m:sSubPr>
          <m:e>
            <m:r>
              <m:rPr/>
              <w:rPr>
                <w:rFonts w:hint="default" w:ascii="Cambria Math" w:hAnsi="Cambria Math"/>
                <w:sz w:val="24"/>
                <w:highlight w:val="none"/>
              </w:rPr>
              <m:t>u</m:t>
            </m:r>
            <m:ctrlPr>
              <w:rPr>
                <w:rFonts w:hint="default" w:ascii="Cambria Math" w:hAnsi="Cambria Math"/>
                <w:i/>
                <w:sz w:val="24"/>
                <w:highlight w:val="none"/>
              </w:rPr>
            </m:ctrlPr>
          </m:e>
          <m:sub>
            <m:r>
              <m:rPr>
                <m:sty m:val="p"/>
              </m:rPr>
              <w:rPr>
                <w:rFonts w:hint="default" w:ascii="Cambria Math" w:hAnsi="Cambria Math"/>
                <w:sz w:val="24"/>
                <w:highlight w:val="none"/>
              </w:rPr>
              <m:t>c</m:t>
            </m:r>
            <m:ctrlPr>
              <w:rPr>
                <w:rFonts w:hint="default" w:ascii="Cambria Math" w:hAnsi="Cambria Math"/>
                <w:i/>
                <w:sz w:val="24"/>
                <w:highlight w:val="none"/>
              </w:rPr>
            </m:ctrlPr>
          </m:sub>
        </m:sSub>
        <m:d>
          <m:dPr>
            <m:ctrlPr>
              <w:rPr>
                <w:rFonts w:hint="default" w:ascii="Cambria Math" w:hAnsi="Cambria Math"/>
                <w:sz w:val="24"/>
                <w:highlight w:val="none"/>
              </w:rPr>
            </m:ctrlPr>
          </m:dPr>
          <m:e>
            <m:r>
              <m:rPr/>
              <w:rPr>
                <w:rFonts w:hint="default" w:ascii="Cambria Math" w:hAnsi="Cambria Math"/>
                <w:sz w:val="24"/>
                <w:highlight w:val="none"/>
              </w:rPr>
              <m:t>λ</m:t>
            </m:r>
            <m:ctrlPr>
              <w:rPr>
                <w:rFonts w:hint="default" w:ascii="Cambria Math" w:hAnsi="Cambria Math"/>
                <w:sz w:val="24"/>
                <w:highlight w:val="none"/>
              </w:rPr>
            </m:ctrlPr>
          </m:e>
        </m:d>
        <m:r>
          <m:rPr>
            <m:sty m:val="p"/>
          </m:rPr>
          <w:rPr>
            <w:rFonts w:hint="default" w:ascii="Cambria Math" w:hAnsi="Cambria Math"/>
            <w:sz w:val="24"/>
            <w:highlight w:val="none"/>
          </w:rPr>
          <m:t>=</m:t>
        </m:r>
        <m:rad>
          <m:radPr>
            <m:degHide m:val="1"/>
            <m:ctrlPr>
              <w:rPr>
                <w:rFonts w:hint="default" w:ascii="Cambria Math" w:hAnsi="Cambria Math"/>
                <w:i/>
                <w:iCs/>
                <w:kern w:val="24"/>
                <w:sz w:val="24"/>
                <w:highlight w:val="none"/>
              </w:rPr>
            </m:ctrlPr>
          </m:radPr>
          <m:deg>
            <m:ctrlPr>
              <w:rPr>
                <w:rFonts w:hint="default" w:ascii="Cambria Math" w:hAnsi="Cambria Math"/>
                <w:i/>
                <w:iCs/>
                <w:kern w:val="24"/>
                <w:sz w:val="24"/>
                <w:highlight w:val="none"/>
              </w:rPr>
            </m:ctrlPr>
          </m:deg>
          <m:e>
            <m:sSubSup>
              <m:sSubSupPr>
                <m:ctrlPr>
                  <w:rPr>
                    <w:rFonts w:hint="default" w:ascii="Cambria Math" w:hAnsi="Cambria Math"/>
                    <w:i/>
                    <w:iCs/>
                    <w:kern w:val="24"/>
                    <w:sz w:val="24"/>
                    <w:highlight w:val="none"/>
                  </w:rPr>
                </m:ctrlPr>
              </m:sSubSupPr>
              <m:e>
                <m:r>
                  <m:rPr/>
                  <w:rPr>
                    <w:rFonts w:hint="default" w:ascii="Cambria Math" w:hAnsi="Cambria Math"/>
                    <w:sz w:val="24"/>
                    <w:highlight w:val="none"/>
                  </w:rPr>
                  <m:t>u</m:t>
                </m:r>
                <m:ctrlPr>
                  <w:rPr>
                    <w:rFonts w:hint="default" w:ascii="Cambria Math" w:hAnsi="Cambria Math"/>
                    <w:i/>
                    <w:iCs/>
                    <w:kern w:val="24"/>
                    <w:sz w:val="24"/>
                    <w:highlight w:val="none"/>
                  </w:rPr>
                </m:ctrlPr>
              </m:e>
              <m:sub>
                <m:r>
                  <m:rPr/>
                  <w:rPr>
                    <w:rFonts w:hint="default" w:ascii="Cambria Math" w:hAnsi="Cambria Math"/>
                    <w:kern w:val="24"/>
                    <w:sz w:val="24"/>
                    <w:highlight w:val="none"/>
                  </w:rPr>
                  <m:t>1</m:t>
                </m:r>
                <m:ctrlPr>
                  <w:rPr>
                    <w:rFonts w:hint="default" w:ascii="Cambria Math" w:hAnsi="Cambria Math"/>
                    <w:i/>
                    <w:iCs/>
                    <w:kern w:val="24"/>
                    <w:sz w:val="24"/>
                    <w:highlight w:val="none"/>
                  </w:rPr>
                </m:ctrlPr>
              </m:sub>
              <m:sup>
                <m:r>
                  <m:rPr/>
                  <w:rPr>
                    <w:rFonts w:hint="default" w:ascii="Cambria Math" w:hAnsi="Cambria Math"/>
                    <w:kern w:val="24"/>
                    <w:sz w:val="24"/>
                    <w:highlight w:val="none"/>
                  </w:rPr>
                  <m:t>2</m:t>
                </m:r>
                <m:ctrlPr>
                  <w:rPr>
                    <w:rFonts w:hint="default" w:ascii="Cambria Math" w:hAnsi="Cambria Math"/>
                    <w:i/>
                    <w:iCs/>
                    <w:kern w:val="24"/>
                    <w:sz w:val="24"/>
                    <w:highlight w:val="none"/>
                  </w:rPr>
                </m:ctrlPr>
              </m:sup>
            </m:sSubSup>
            <m:d>
              <m:dPr>
                <m:ctrlPr>
                  <w:rPr>
                    <w:rFonts w:hint="default" w:ascii="Cambria Math" w:hAnsi="Cambria Math"/>
                    <w:sz w:val="24"/>
                    <w:highlight w:val="none"/>
                  </w:rPr>
                </m:ctrlPr>
              </m:dPr>
              <m:e>
                <m:r>
                  <m:rPr/>
                  <w:rPr>
                    <w:rFonts w:hint="default" w:ascii="Cambria Math" w:hAnsi="Cambria Math"/>
                    <w:sz w:val="24"/>
                    <w:highlight w:val="none"/>
                  </w:rPr>
                  <m:t>λ</m:t>
                </m:r>
                <m:ctrlPr>
                  <w:rPr>
                    <w:rFonts w:hint="default" w:ascii="Cambria Math" w:hAnsi="Cambria Math"/>
                    <w:sz w:val="24"/>
                    <w:highlight w:val="none"/>
                  </w:rPr>
                </m:ctrlPr>
              </m:e>
            </m:d>
            <m:r>
              <m:rPr/>
              <w:rPr>
                <w:rFonts w:hint="default" w:ascii="Cambria Math" w:hAnsi="Cambria Math"/>
                <w:kern w:val="24"/>
                <w:sz w:val="24"/>
                <w:highlight w:val="none"/>
              </w:rPr>
              <m:t>+</m:t>
            </m:r>
            <m:sSubSup>
              <m:sSubSupPr>
                <m:ctrlPr>
                  <w:rPr>
                    <w:rFonts w:hint="default" w:ascii="Cambria Math" w:hAnsi="Cambria Math"/>
                    <w:i/>
                    <w:iCs/>
                    <w:kern w:val="24"/>
                    <w:sz w:val="24"/>
                    <w:highlight w:val="none"/>
                  </w:rPr>
                </m:ctrlPr>
              </m:sSubSupPr>
              <m:e>
                <m:r>
                  <m:rPr/>
                  <w:rPr>
                    <w:rFonts w:hint="default" w:ascii="Cambria Math" w:hAnsi="Cambria Math"/>
                    <w:sz w:val="24"/>
                    <w:highlight w:val="none"/>
                  </w:rPr>
                  <m:t>u</m:t>
                </m:r>
                <m:ctrlPr>
                  <w:rPr>
                    <w:rFonts w:hint="default" w:ascii="Cambria Math" w:hAnsi="Cambria Math"/>
                    <w:i/>
                    <w:iCs/>
                    <w:kern w:val="24"/>
                    <w:sz w:val="24"/>
                    <w:highlight w:val="none"/>
                  </w:rPr>
                </m:ctrlPr>
              </m:e>
              <m:sub>
                <m:r>
                  <m:rPr>
                    <m:sty m:val="p"/>
                  </m:rPr>
                  <w:rPr>
                    <w:rFonts w:hint="default" w:ascii="Cambria Math" w:hAnsi="Cambria Math"/>
                    <w:kern w:val="24"/>
                    <w:sz w:val="24"/>
                    <w:highlight w:val="none"/>
                  </w:rPr>
                  <m:t>2</m:t>
                </m:r>
                <m:ctrlPr>
                  <w:rPr>
                    <w:rFonts w:hint="default" w:ascii="Cambria Math" w:hAnsi="Cambria Math"/>
                    <w:i/>
                    <w:iCs/>
                    <w:kern w:val="24"/>
                    <w:sz w:val="24"/>
                    <w:highlight w:val="none"/>
                  </w:rPr>
                </m:ctrlPr>
              </m:sub>
              <m:sup>
                <m:r>
                  <m:rPr/>
                  <w:rPr>
                    <w:rFonts w:hint="default" w:ascii="Cambria Math" w:hAnsi="Cambria Math"/>
                    <w:kern w:val="24"/>
                    <w:sz w:val="24"/>
                    <w:highlight w:val="none"/>
                  </w:rPr>
                  <m:t>2</m:t>
                </m:r>
                <m:ctrlPr>
                  <w:rPr>
                    <w:rFonts w:hint="default" w:ascii="Cambria Math" w:hAnsi="Cambria Math"/>
                    <w:i/>
                    <w:iCs/>
                    <w:kern w:val="24"/>
                    <w:sz w:val="24"/>
                    <w:highlight w:val="none"/>
                  </w:rPr>
                </m:ctrlPr>
              </m:sup>
            </m:sSubSup>
            <m:d>
              <m:dPr>
                <m:ctrlPr>
                  <w:rPr>
                    <w:rFonts w:hint="default" w:ascii="Cambria Math" w:hAnsi="Cambria Math"/>
                    <w:sz w:val="24"/>
                    <w:highlight w:val="none"/>
                  </w:rPr>
                </m:ctrlPr>
              </m:dPr>
              <m:e>
                <m:r>
                  <m:rPr/>
                  <w:rPr>
                    <w:rFonts w:hint="default" w:ascii="Cambria Math" w:hAnsi="Cambria Math"/>
                    <w:sz w:val="24"/>
                    <w:highlight w:val="none"/>
                  </w:rPr>
                  <m:t>λ</m:t>
                </m:r>
                <m:ctrlPr>
                  <w:rPr>
                    <w:rFonts w:hint="default" w:ascii="Cambria Math" w:hAnsi="Cambria Math"/>
                    <w:sz w:val="24"/>
                    <w:highlight w:val="none"/>
                  </w:rPr>
                </m:ctrlPr>
              </m:e>
            </m:d>
            <m:ctrlPr>
              <w:rPr>
                <w:rFonts w:hint="default" w:ascii="Cambria Math" w:hAnsi="Cambria Math"/>
                <w:i/>
                <w:iCs/>
                <w:kern w:val="24"/>
                <w:sz w:val="24"/>
                <w:highlight w:val="none"/>
              </w:rPr>
            </m:ctrlPr>
          </m:e>
        </m:rad>
        <m:r>
          <m:rPr>
            <m:sty m:val="p"/>
          </m:rPr>
          <w:rPr>
            <w:rFonts w:hint="default" w:ascii="Cambria Math" w:hAnsi="Cambria Math"/>
            <w:sz w:val="24"/>
            <w:highlight w:val="none"/>
          </w:rPr>
          <m:t>=</m:t>
        </m:r>
      </m:oMath>
      <w:r>
        <w:rPr>
          <w:rFonts w:hint="eastAsia" w:ascii="宋体" w:hAnsi="宋体" w:cs="宋体"/>
          <w:sz w:val="24"/>
          <w:highlight w:val="none"/>
        </w:rPr>
        <w:t>0.</w:t>
      </w:r>
      <w:r>
        <w:rPr>
          <w:rFonts w:hint="eastAsia" w:ascii="宋体" w:hAnsi="宋体" w:cs="宋体"/>
          <w:sz w:val="24"/>
          <w:highlight w:val="none"/>
          <w:lang w:val="en-US" w:eastAsia="zh-CN"/>
        </w:rPr>
        <w:t>552</w:t>
      </w:r>
      <w:r>
        <w:rPr>
          <w:rFonts w:hint="eastAsia" w:ascii="宋体" w:hAnsi="宋体" w:cs="宋体"/>
          <w:sz w:val="24"/>
          <w:highlight w:val="none"/>
        </w:rPr>
        <w:t xml:space="preserve"> </w:t>
      </w:r>
      <w:r>
        <w:rPr>
          <w:sz w:val="24"/>
          <w:highlight w:val="none"/>
        </w:rPr>
        <w:t>nm</w:t>
      </w:r>
    </w:p>
    <w:p w14:paraId="7AF54816">
      <w:pPr>
        <w:spacing w:line="360" w:lineRule="auto"/>
        <w:rPr>
          <w:sz w:val="24"/>
          <w:highlight w:val="none"/>
        </w:rPr>
      </w:pPr>
      <w:r>
        <w:rPr>
          <w:rFonts w:hint="eastAsia" w:ascii="宋体" w:hAnsi="宋体" w:cs="宋体"/>
          <w:sz w:val="24"/>
          <w:highlight w:val="none"/>
        </w:rPr>
        <w:t>（4）</w:t>
      </w:r>
      <w:r>
        <w:rPr>
          <w:sz w:val="24"/>
          <w:highlight w:val="none"/>
        </w:rPr>
        <w:t>扩展不确定度</w:t>
      </w:r>
    </w:p>
    <w:p w14:paraId="74470DE5">
      <w:pPr>
        <w:spacing w:line="360" w:lineRule="auto"/>
        <w:ind w:firstLine="480" w:firstLineChars="200"/>
        <w:rPr>
          <w:sz w:val="24"/>
          <w:highlight w:val="none"/>
        </w:rPr>
      </w:pPr>
      <w:r>
        <w:rPr>
          <w:sz w:val="24"/>
          <w:highlight w:val="none"/>
        </w:rPr>
        <w:t>扩展不确定度</w:t>
      </w:r>
      <w:r>
        <w:rPr>
          <w:i/>
          <w:sz w:val="24"/>
          <w:highlight w:val="none"/>
        </w:rPr>
        <w:t>U</w:t>
      </w:r>
      <w:r>
        <w:rPr>
          <w:sz w:val="24"/>
          <w:highlight w:val="none"/>
        </w:rPr>
        <w:t>(</w:t>
      </w:r>
      <w:r>
        <w:rPr>
          <w:i/>
          <w:iCs/>
          <w:sz w:val="24"/>
          <w:highlight w:val="none"/>
        </w:rPr>
        <w:t>λ</w:t>
      </w:r>
      <w:r>
        <w:rPr>
          <w:sz w:val="24"/>
          <w:highlight w:val="none"/>
        </w:rPr>
        <w:t>)等于包含因子</w:t>
      </w:r>
      <w:r>
        <w:rPr>
          <w:i/>
          <w:sz w:val="24"/>
          <w:highlight w:val="none"/>
        </w:rPr>
        <w:t>k</w:t>
      </w:r>
      <w:r>
        <w:rPr>
          <w:sz w:val="24"/>
          <w:highlight w:val="none"/>
        </w:rPr>
        <w:t>与合成标准不确定度</w:t>
      </w:r>
      <w:r>
        <w:rPr>
          <w:i/>
          <w:sz w:val="24"/>
          <w:highlight w:val="none"/>
        </w:rPr>
        <w:t>u</w:t>
      </w:r>
      <w:r>
        <w:rPr>
          <w:sz w:val="24"/>
          <w:highlight w:val="none"/>
          <w:vertAlign w:val="subscript"/>
        </w:rPr>
        <w:t>c</w:t>
      </w:r>
      <w:r>
        <w:rPr>
          <w:sz w:val="24"/>
          <w:highlight w:val="none"/>
        </w:rPr>
        <w:t>(</w:t>
      </w:r>
      <w:r>
        <w:rPr>
          <w:i/>
          <w:iCs/>
          <w:sz w:val="24"/>
          <w:highlight w:val="none"/>
        </w:rPr>
        <w:t>λ</w:t>
      </w:r>
      <w:r>
        <w:rPr>
          <w:rFonts w:hint="eastAsia"/>
          <w:sz w:val="24"/>
          <w:highlight w:val="none"/>
          <w:vertAlign w:val="subscript"/>
        </w:rPr>
        <w:t>ex</w:t>
      </w:r>
      <w:r>
        <w:rPr>
          <w:sz w:val="24"/>
          <w:highlight w:val="none"/>
        </w:rPr>
        <w:t>)之积，在此取</w:t>
      </w:r>
      <w:r>
        <w:rPr>
          <w:i/>
          <w:sz w:val="24"/>
          <w:highlight w:val="none"/>
        </w:rPr>
        <w:t>k</w:t>
      </w:r>
      <w:r>
        <w:rPr>
          <w:sz w:val="24"/>
          <w:highlight w:val="none"/>
        </w:rPr>
        <w:t>=</w:t>
      </w:r>
      <w:r>
        <w:rPr>
          <w:rFonts w:hint="eastAsia" w:ascii="宋体" w:hAnsi="宋体" w:cs="宋体"/>
          <w:sz w:val="24"/>
          <w:highlight w:val="none"/>
        </w:rPr>
        <w:t>2</w:t>
      </w:r>
      <w:r>
        <w:rPr>
          <w:sz w:val="24"/>
          <w:highlight w:val="none"/>
        </w:rPr>
        <w:t>。</w:t>
      </w:r>
    </w:p>
    <w:p w14:paraId="3CAAE660">
      <w:pPr>
        <w:spacing w:line="360" w:lineRule="auto"/>
        <w:jc w:val="center"/>
        <w:rPr>
          <w:sz w:val="24"/>
          <w:highlight w:val="none"/>
        </w:rPr>
      </w:pPr>
      <w:r>
        <w:rPr>
          <w:i/>
          <w:iCs/>
          <w:kern w:val="24"/>
          <w:sz w:val="24"/>
          <w:highlight w:val="none"/>
        </w:rPr>
        <w:t>U</w:t>
      </w:r>
      <m:oMath>
        <m:d>
          <m:dPr>
            <m:ctrlPr>
              <w:rPr>
                <w:rFonts w:hint="default" w:ascii="Cambria Math" w:hAnsi="Cambria Math"/>
                <w:i/>
                <w:kern w:val="24"/>
                <w:sz w:val="24"/>
                <w:highlight w:val="none"/>
              </w:rPr>
            </m:ctrlPr>
          </m:dPr>
          <m:e>
            <m:r>
              <m:rPr/>
              <w:rPr>
                <w:rFonts w:hint="default" w:ascii="Cambria Math" w:hAnsi="Cambria Math"/>
                <w:sz w:val="24"/>
                <w:highlight w:val="none"/>
              </w:rPr>
              <m:t>λ</m:t>
            </m:r>
            <m:ctrlPr>
              <w:rPr>
                <w:rFonts w:hint="default" w:ascii="Cambria Math" w:hAnsi="Cambria Math"/>
                <w:i/>
                <w:kern w:val="24"/>
                <w:sz w:val="24"/>
                <w:highlight w:val="none"/>
              </w:rPr>
            </m:ctrlPr>
          </m:e>
        </m:d>
        <m:r>
          <m:rPr/>
          <w:rPr>
            <w:rFonts w:hint="default" w:ascii="Cambria Math" w:hAnsi="Cambria Math"/>
            <w:kern w:val="24"/>
            <w:sz w:val="24"/>
            <w:highlight w:val="none"/>
          </w:rPr>
          <m:t>=k</m:t>
        </m:r>
        <m:sSub>
          <m:sSubPr>
            <m:ctrlPr>
              <w:rPr>
                <w:rFonts w:hint="default" w:ascii="Cambria Math" w:hAnsi="Cambria Math"/>
                <w:i/>
                <w:sz w:val="24"/>
                <w:highlight w:val="none"/>
              </w:rPr>
            </m:ctrlPr>
          </m:sSubPr>
          <m:e>
            <m:r>
              <m:rPr/>
              <w:rPr>
                <w:rFonts w:hint="default" w:ascii="Cambria Math" w:hAnsi="Cambria Math"/>
                <w:sz w:val="24"/>
                <w:highlight w:val="none"/>
              </w:rPr>
              <m:t>u</m:t>
            </m:r>
            <m:ctrlPr>
              <w:rPr>
                <w:rFonts w:hint="default" w:ascii="Cambria Math" w:hAnsi="Cambria Math"/>
                <w:i/>
                <w:sz w:val="24"/>
                <w:highlight w:val="none"/>
              </w:rPr>
            </m:ctrlPr>
          </m:e>
          <m:sub>
            <m:r>
              <m:rPr>
                <m:sty m:val="p"/>
              </m:rPr>
              <w:rPr>
                <w:rFonts w:hint="default" w:ascii="Cambria Math" w:hAnsi="Cambria Math"/>
                <w:sz w:val="24"/>
                <w:highlight w:val="none"/>
              </w:rPr>
              <m:t>c</m:t>
            </m:r>
            <m:ctrlPr>
              <w:rPr>
                <w:rFonts w:hint="default" w:ascii="Cambria Math" w:hAnsi="Cambria Math"/>
                <w:i/>
                <w:sz w:val="24"/>
                <w:highlight w:val="none"/>
              </w:rPr>
            </m:ctrlPr>
          </m:sub>
        </m:sSub>
        <m:d>
          <m:dPr>
            <m:ctrlPr>
              <w:rPr>
                <w:rFonts w:hint="default" w:ascii="Cambria Math" w:hAnsi="Cambria Math"/>
                <w:sz w:val="24"/>
                <w:highlight w:val="none"/>
              </w:rPr>
            </m:ctrlPr>
          </m:dPr>
          <m:e>
            <m:r>
              <m:rPr/>
              <w:rPr>
                <w:rFonts w:hint="default" w:ascii="Cambria Math" w:hAnsi="Cambria Math"/>
                <w:sz w:val="24"/>
                <w:highlight w:val="none"/>
              </w:rPr>
              <m:t>λ</m:t>
            </m:r>
            <m:ctrlPr>
              <w:rPr>
                <w:rFonts w:hint="default" w:ascii="Cambria Math" w:hAnsi="Cambria Math"/>
                <w:sz w:val="24"/>
                <w:highlight w:val="none"/>
              </w:rPr>
            </m:ctrlPr>
          </m:e>
        </m:d>
        <m:r>
          <m:rPr/>
          <w:rPr>
            <w:rFonts w:hint="default" w:ascii="Cambria Math" w:hAnsi="Cambria Math"/>
            <w:kern w:val="24"/>
            <w:sz w:val="24"/>
            <w:highlight w:val="none"/>
          </w:rPr>
          <m:t>=0.1</m:t>
        </m:r>
        <m:r>
          <m:rPr/>
          <w:rPr>
            <w:rFonts w:hint="default" w:ascii="Cambria Math" w:hAnsi="Cambria Math"/>
            <w:kern w:val="24"/>
            <w:sz w:val="24"/>
            <w:highlight w:val="none"/>
            <w:lang w:val="en-US" w:eastAsia="zh-CN"/>
          </w:rPr>
          <m:t>2</m:t>
        </m:r>
        <m:r>
          <m:rPr/>
          <w:rPr>
            <w:rFonts w:hint="default" w:ascii="Cambria Math" w:hAnsi="Cambria Math"/>
            <w:kern w:val="24"/>
            <w:sz w:val="24"/>
            <w:highlight w:val="none"/>
          </w:rPr>
          <m:t xml:space="preserve"> </m:t>
        </m:r>
        <m:r>
          <m:rPr>
            <m:sty m:val="p"/>
          </m:rPr>
          <w:rPr>
            <w:rFonts w:hint="default" w:ascii="Cambria Math" w:hAnsi="Cambria Math"/>
            <w:kern w:val="24"/>
            <w:sz w:val="24"/>
            <w:highlight w:val="none"/>
          </w:rPr>
          <m:t>nm</m:t>
        </m:r>
      </m:oMath>
    </w:p>
    <w:p w14:paraId="1EC3208C">
      <w:pPr>
        <w:spacing w:line="360" w:lineRule="auto"/>
        <w:rPr>
          <w:rFonts w:hint="eastAsia" w:ascii="宋体" w:hAnsi="宋体" w:eastAsia="宋体" w:cs="宋体"/>
          <w:sz w:val="24"/>
          <w:highlight w:val="none"/>
        </w:rPr>
      </w:pPr>
      <w:r>
        <w:rPr>
          <w:rFonts w:hint="eastAsia" w:ascii="宋体" w:hAnsi="宋体" w:cs="宋体"/>
          <w:sz w:val="24"/>
          <w:highlight w:val="none"/>
          <w:lang w:eastAsia="zh-CN"/>
        </w:rPr>
        <w:t>3</w:t>
      </w:r>
      <w:r>
        <w:rPr>
          <w:rFonts w:hint="eastAsia" w:ascii="宋体" w:hAnsi="宋体" w:eastAsia="宋体" w:cs="宋体"/>
          <w:sz w:val="24"/>
          <w:highlight w:val="none"/>
        </w:rPr>
        <w:t>.4 报告结果</w:t>
      </w:r>
    </w:p>
    <w:p w14:paraId="2FCDDF87">
      <w:pPr>
        <w:spacing w:line="360" w:lineRule="auto"/>
        <w:ind w:firstLine="480" w:firstLineChars="200"/>
        <w:rPr>
          <w:sz w:val="24"/>
          <w:highlight w:val="none"/>
        </w:rPr>
      </w:pPr>
      <w:r>
        <w:rPr>
          <w:sz w:val="24"/>
          <w:highlight w:val="none"/>
        </w:rPr>
        <w:t>通过以上分析和计算，可得</w:t>
      </w:r>
      <w:r>
        <w:rPr>
          <w:rFonts w:hint="eastAsia" w:ascii="宋体" w:hAnsi="宋体" w:eastAsia="宋体" w:cs="宋体"/>
          <w:color w:val="000000"/>
          <w:sz w:val="24"/>
          <w:highlight w:val="none"/>
        </w:rPr>
        <w:t>荧光发射光谱峰值波长</w:t>
      </w:r>
      <w:r>
        <w:rPr>
          <w:rFonts w:hint="eastAsia"/>
          <w:sz w:val="24"/>
          <w:highlight w:val="none"/>
        </w:rPr>
        <w:t>的测量</w:t>
      </w:r>
      <w:r>
        <w:rPr>
          <w:sz w:val="24"/>
          <w:highlight w:val="none"/>
        </w:rPr>
        <w:t>不确定度为：</w:t>
      </w:r>
      <w:r>
        <w:rPr>
          <w:i/>
          <w:sz w:val="24"/>
          <w:highlight w:val="none"/>
        </w:rPr>
        <w:t>U</w:t>
      </w:r>
      <w:r>
        <w:rPr>
          <w:sz w:val="24"/>
          <w:highlight w:val="none"/>
        </w:rPr>
        <w:t>(</w:t>
      </w:r>
      <w:r>
        <w:rPr>
          <w:i/>
          <w:iCs/>
          <w:sz w:val="24"/>
          <w:highlight w:val="none"/>
        </w:rPr>
        <w:t>λ</w:t>
      </w:r>
      <w:r>
        <w:rPr>
          <w:sz w:val="24"/>
          <w:highlight w:val="none"/>
        </w:rPr>
        <w:t>)=</w:t>
      </w:r>
      <w:r>
        <w:rPr>
          <w:rFonts w:hint="eastAsia" w:ascii="宋体" w:hAnsi="宋体" w:eastAsia="宋体" w:cs="宋体"/>
          <w:sz w:val="24"/>
          <w:highlight w:val="none"/>
        </w:rPr>
        <w:t>0.1</w:t>
      </w:r>
      <w:r>
        <w:rPr>
          <w:rFonts w:hint="eastAsia" w:ascii="宋体" w:hAnsi="宋体" w:eastAsia="宋体" w:cs="宋体"/>
          <w:sz w:val="24"/>
          <w:highlight w:val="none"/>
          <w:lang w:val="en-US" w:eastAsia="zh-CN"/>
        </w:rPr>
        <w:t>2</w:t>
      </w:r>
      <w:r>
        <w:rPr>
          <w:rFonts w:hint="eastAsia" w:ascii="宋体" w:hAnsi="宋体" w:eastAsia="宋体" w:cs="宋体"/>
          <w:sz w:val="24"/>
          <w:highlight w:val="none"/>
        </w:rPr>
        <w:t xml:space="preserve"> </w:t>
      </w:r>
      <w:r>
        <w:rPr>
          <w:sz w:val="24"/>
          <w:highlight w:val="none"/>
        </w:rPr>
        <w:t>nm</w:t>
      </w:r>
      <w:r>
        <w:rPr>
          <w:rFonts w:hint="eastAsia"/>
          <w:sz w:val="24"/>
          <w:highlight w:val="none"/>
          <w:lang w:val="en-US" w:eastAsia="zh-CN"/>
        </w:rPr>
        <w:t xml:space="preserve"> </w:t>
      </w:r>
      <w:r>
        <w:rPr>
          <w:sz w:val="24"/>
          <w:highlight w:val="none"/>
        </w:rPr>
        <w:t>(</w:t>
      </w:r>
      <w:r>
        <w:rPr>
          <w:i/>
          <w:sz w:val="24"/>
          <w:highlight w:val="none"/>
        </w:rPr>
        <w:t>k</w:t>
      </w:r>
      <w:r>
        <w:rPr>
          <w:sz w:val="24"/>
          <w:highlight w:val="none"/>
        </w:rPr>
        <w:t>=</w:t>
      </w:r>
      <w:r>
        <w:rPr>
          <w:rFonts w:hint="eastAsia" w:ascii="宋体" w:hAnsi="宋体" w:eastAsia="宋体" w:cs="宋体"/>
          <w:sz w:val="24"/>
          <w:highlight w:val="none"/>
        </w:rPr>
        <w:t>2</w:t>
      </w:r>
      <w:r>
        <w:rPr>
          <w:sz w:val="24"/>
          <w:highlight w:val="none"/>
        </w:rPr>
        <w:t>)。</w:t>
      </w:r>
    </w:p>
    <w:p w14:paraId="3303BC00">
      <w:pPr>
        <w:rPr>
          <w:rFonts w:hint="default" w:ascii="Times New Roman" w:hAnsi="Times New Roman" w:cs="Times New Roman"/>
          <w:sz w:val="24"/>
          <w:szCs w:val="24"/>
        </w:rPr>
      </w:pPr>
    </w:p>
    <w:sectPr>
      <w:headerReference r:id="rId4" w:type="first"/>
      <w:footerReference r:id="rId7" w:type="first"/>
      <w:footerReference r:id="rId5" w:type="default"/>
      <w:headerReference r:id="rId3" w:type="even"/>
      <w:footerReference r:id="rId6" w:type="even"/>
      <w:pgSz w:w="11906" w:h="16838"/>
      <w:pgMar w:top="1769" w:right="1531" w:bottom="1440" w:left="1531" w:header="1157" w:footer="992" w:gutter="0"/>
      <w:pgNumType w:start="1"/>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ECACFI+Arial,Bold">
    <w:altName w:val="微软雅黑"/>
    <w:panose1 w:val="00000000000000000000"/>
    <w:charset w:val="86"/>
    <w:family w:val="swiss"/>
    <w:pitch w:val="default"/>
    <w:sig w:usb0="00000000" w:usb1="00000000" w:usb2="00000010" w:usb3="00000000" w:csb0="00040000" w:csb1="00000000"/>
  </w:font>
  <w:font w:name="仿宋_GB2312">
    <w:altName w:val="仿宋"/>
    <w:panose1 w:val="00000000000000000000"/>
    <w:charset w:val="86"/>
    <w:family w:val="auto"/>
    <w:pitch w:val="default"/>
    <w:sig w:usb0="00000000" w:usb1="00000000" w:usb2="00000000" w:usb3="00000000" w:csb0="00040000" w:csb1="00000000"/>
  </w:font>
  <w:font w:name="Verdana">
    <w:panose1 w:val="020B0604030504040204"/>
    <w:charset w:val="00"/>
    <w:family w:val="swiss"/>
    <w:pitch w:val="default"/>
    <w:sig w:usb0="A00006FF" w:usb1="4000205B" w:usb2="00000010" w:usb3="00000000" w:csb0="2000019F" w:csb1="00000000"/>
  </w:font>
  <w:font w:name="Cambria Math">
    <w:panose1 w:val="02040503050406030204"/>
    <w:charset w:val="00"/>
    <w:family w:val="auto"/>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Bahnschrift SemiLight SemiCondensed">
    <w:panose1 w:val="020B0502040204020203"/>
    <w:charset w:val="00"/>
    <w:family w:val="auto"/>
    <w:pitch w:val="default"/>
    <w:sig w:usb0="A00002C7" w:usb1="00000002" w:usb2="00000000" w:usb3="00000000" w:csb0="2000019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C22F96">
    <w:pPr>
      <w:pStyle w:val="13"/>
      <w:framePr w:wrap="around" w:vAnchor="text" w:hAnchor="margin" w:xAlign="center" w:y="1"/>
      <w:rPr>
        <w:rStyle w:val="22"/>
      </w:rPr>
    </w:pPr>
    <w:r>
      <w:rPr>
        <w:rStyle w:val="22"/>
      </w:rPr>
      <w:fldChar w:fldCharType="begin"/>
    </w:r>
    <w:r>
      <w:rPr>
        <w:rStyle w:val="22"/>
      </w:rPr>
      <w:instrText xml:space="preserve">PAGE  </w:instrText>
    </w:r>
    <w:r>
      <w:rPr>
        <w:rStyle w:val="22"/>
      </w:rPr>
      <w:fldChar w:fldCharType="separate"/>
    </w:r>
    <w:r>
      <w:rPr>
        <w:rStyle w:val="22"/>
      </w:rPr>
      <w:t>8</w:t>
    </w:r>
    <w:r>
      <w:rPr>
        <w:rStyle w:val="22"/>
      </w:rPr>
      <w:fldChar w:fldCharType="end"/>
    </w:r>
  </w:p>
  <w:p w14:paraId="4FCBE342">
    <w:pPr>
      <w:pStyle w:val="1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41CAB0">
    <w:pPr>
      <w:pStyle w:val="13"/>
      <w:framePr w:wrap="around" w:vAnchor="text" w:hAnchor="margin" w:xAlign="center" w:y="1"/>
      <w:rPr>
        <w:rStyle w:val="22"/>
      </w:rPr>
    </w:pPr>
    <w:r>
      <w:rPr>
        <w:rStyle w:val="22"/>
      </w:rPr>
      <w:fldChar w:fldCharType="begin"/>
    </w:r>
    <w:r>
      <w:rPr>
        <w:rStyle w:val="22"/>
      </w:rPr>
      <w:instrText xml:space="preserve">PAGE  </w:instrText>
    </w:r>
    <w:r>
      <w:rPr>
        <w:rStyle w:val="22"/>
      </w:rPr>
      <w:fldChar w:fldCharType="end"/>
    </w:r>
  </w:p>
  <w:p w14:paraId="72A3A70D">
    <w:pPr>
      <w:pStyle w:val="1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4345DF">
    <w:pPr>
      <w:pStyle w:val="13"/>
      <w:jc w:val="center"/>
    </w:pPr>
    <w:r>
      <w:rPr>
        <w:rStyle w:val="22"/>
      </w:rPr>
      <w:fldChar w:fldCharType="begin"/>
    </w:r>
    <w:r>
      <w:rPr>
        <w:rStyle w:val="22"/>
      </w:rPr>
      <w:instrText xml:space="preserve"> PAGE </w:instrText>
    </w:r>
    <w:r>
      <w:rPr>
        <w:rStyle w:val="22"/>
      </w:rPr>
      <w:fldChar w:fldCharType="separate"/>
    </w:r>
    <w:r>
      <w:rPr>
        <w:rStyle w:val="22"/>
      </w:rPr>
      <w:t>1</w:t>
    </w:r>
    <w:r>
      <w:rPr>
        <w:rStyle w:val="22"/>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8E2C3E">
    <w:pPr>
      <w:pStyle w:val="1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4E9C34">
    <w:pPr>
      <w:pStyle w:val="14"/>
      <w:pBdr>
        <w:bottom w:val="none" w:color="auto" w:sz="0" w:space="1"/>
      </w:pBdr>
      <w:jc w:val="both"/>
      <w:rPr>
        <w:rFonts w:ascii="黑体" w:eastAsia="黑体"/>
        <w:sz w:val="21"/>
        <w:szCs w:val="21"/>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420"/>
  <w:hyphenationZone w:val="360"/>
  <w:drawingGridHorizontalSpacing w:val="2"/>
  <w:drawingGridVerticalSpacing w:val="3"/>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FjMDA3MmIyYjljYTEyZDI5ZjBmZjFkZGFhODdiMjYifQ=="/>
  </w:docVars>
  <w:rsids>
    <w:rsidRoot w:val="12CB778F"/>
    <w:rsid w:val="00000378"/>
    <w:rsid w:val="00000A11"/>
    <w:rsid w:val="00000B8F"/>
    <w:rsid w:val="00001744"/>
    <w:rsid w:val="00002052"/>
    <w:rsid w:val="00002656"/>
    <w:rsid w:val="00002855"/>
    <w:rsid w:val="00005152"/>
    <w:rsid w:val="000051E2"/>
    <w:rsid w:val="00006DE5"/>
    <w:rsid w:val="00007984"/>
    <w:rsid w:val="00012E63"/>
    <w:rsid w:val="000138C3"/>
    <w:rsid w:val="00014D96"/>
    <w:rsid w:val="00015BC5"/>
    <w:rsid w:val="00015DAE"/>
    <w:rsid w:val="00016413"/>
    <w:rsid w:val="00016724"/>
    <w:rsid w:val="00017272"/>
    <w:rsid w:val="00021CA8"/>
    <w:rsid w:val="00022623"/>
    <w:rsid w:val="000248F8"/>
    <w:rsid w:val="00026906"/>
    <w:rsid w:val="0003062C"/>
    <w:rsid w:val="00030E09"/>
    <w:rsid w:val="00031832"/>
    <w:rsid w:val="00032442"/>
    <w:rsid w:val="000325DD"/>
    <w:rsid w:val="00032A76"/>
    <w:rsid w:val="00032C8F"/>
    <w:rsid w:val="00033F66"/>
    <w:rsid w:val="00034797"/>
    <w:rsid w:val="000351BC"/>
    <w:rsid w:val="0003636F"/>
    <w:rsid w:val="00036634"/>
    <w:rsid w:val="00036A16"/>
    <w:rsid w:val="000376DE"/>
    <w:rsid w:val="0003788C"/>
    <w:rsid w:val="00037FEB"/>
    <w:rsid w:val="00040EFE"/>
    <w:rsid w:val="000426F0"/>
    <w:rsid w:val="00042DF5"/>
    <w:rsid w:val="00043954"/>
    <w:rsid w:val="000442B9"/>
    <w:rsid w:val="00045119"/>
    <w:rsid w:val="00046656"/>
    <w:rsid w:val="00047971"/>
    <w:rsid w:val="00051D47"/>
    <w:rsid w:val="00051E90"/>
    <w:rsid w:val="00052864"/>
    <w:rsid w:val="00053A63"/>
    <w:rsid w:val="00053BF1"/>
    <w:rsid w:val="000546C4"/>
    <w:rsid w:val="0005552C"/>
    <w:rsid w:val="0005575D"/>
    <w:rsid w:val="00055761"/>
    <w:rsid w:val="000558C4"/>
    <w:rsid w:val="00055F97"/>
    <w:rsid w:val="00062E67"/>
    <w:rsid w:val="0006315C"/>
    <w:rsid w:val="00063175"/>
    <w:rsid w:val="0007026C"/>
    <w:rsid w:val="00070321"/>
    <w:rsid w:val="00074493"/>
    <w:rsid w:val="0007556C"/>
    <w:rsid w:val="0007574A"/>
    <w:rsid w:val="00075993"/>
    <w:rsid w:val="00075A4E"/>
    <w:rsid w:val="00077942"/>
    <w:rsid w:val="00080404"/>
    <w:rsid w:val="00081EC0"/>
    <w:rsid w:val="000823BE"/>
    <w:rsid w:val="00082AFE"/>
    <w:rsid w:val="00082CC1"/>
    <w:rsid w:val="00083068"/>
    <w:rsid w:val="000868FB"/>
    <w:rsid w:val="00090D01"/>
    <w:rsid w:val="00091E58"/>
    <w:rsid w:val="000922C9"/>
    <w:rsid w:val="0009305B"/>
    <w:rsid w:val="000936AE"/>
    <w:rsid w:val="00096200"/>
    <w:rsid w:val="00096D4A"/>
    <w:rsid w:val="000A0857"/>
    <w:rsid w:val="000A0DC2"/>
    <w:rsid w:val="000A0DD0"/>
    <w:rsid w:val="000A0F50"/>
    <w:rsid w:val="000A1D9E"/>
    <w:rsid w:val="000A234E"/>
    <w:rsid w:val="000A2C23"/>
    <w:rsid w:val="000A2FB6"/>
    <w:rsid w:val="000A3005"/>
    <w:rsid w:val="000A400A"/>
    <w:rsid w:val="000A5AB0"/>
    <w:rsid w:val="000A5BCB"/>
    <w:rsid w:val="000A61F7"/>
    <w:rsid w:val="000A7905"/>
    <w:rsid w:val="000B1182"/>
    <w:rsid w:val="000B132B"/>
    <w:rsid w:val="000B4B24"/>
    <w:rsid w:val="000B672F"/>
    <w:rsid w:val="000B6865"/>
    <w:rsid w:val="000C246E"/>
    <w:rsid w:val="000C37F5"/>
    <w:rsid w:val="000C4248"/>
    <w:rsid w:val="000C475D"/>
    <w:rsid w:val="000C530C"/>
    <w:rsid w:val="000C5471"/>
    <w:rsid w:val="000C641B"/>
    <w:rsid w:val="000C767D"/>
    <w:rsid w:val="000C7A1C"/>
    <w:rsid w:val="000C7C4A"/>
    <w:rsid w:val="000D086E"/>
    <w:rsid w:val="000D284A"/>
    <w:rsid w:val="000D2CC8"/>
    <w:rsid w:val="000D33CE"/>
    <w:rsid w:val="000D3B21"/>
    <w:rsid w:val="000D504F"/>
    <w:rsid w:val="000D5707"/>
    <w:rsid w:val="000D62E8"/>
    <w:rsid w:val="000D68F5"/>
    <w:rsid w:val="000D78AC"/>
    <w:rsid w:val="000D7C8A"/>
    <w:rsid w:val="000E034E"/>
    <w:rsid w:val="000E123B"/>
    <w:rsid w:val="000E149A"/>
    <w:rsid w:val="000E17C2"/>
    <w:rsid w:val="000E1B1E"/>
    <w:rsid w:val="000E204F"/>
    <w:rsid w:val="000E2697"/>
    <w:rsid w:val="000E3869"/>
    <w:rsid w:val="000E3AE1"/>
    <w:rsid w:val="000E4C55"/>
    <w:rsid w:val="000E56FB"/>
    <w:rsid w:val="000E784E"/>
    <w:rsid w:val="000E7CD6"/>
    <w:rsid w:val="000F00A4"/>
    <w:rsid w:val="000F23AE"/>
    <w:rsid w:val="000F24D6"/>
    <w:rsid w:val="000F25D9"/>
    <w:rsid w:val="000F404B"/>
    <w:rsid w:val="001003BE"/>
    <w:rsid w:val="00100448"/>
    <w:rsid w:val="00101072"/>
    <w:rsid w:val="001026A5"/>
    <w:rsid w:val="00102DF0"/>
    <w:rsid w:val="00103C87"/>
    <w:rsid w:val="00106417"/>
    <w:rsid w:val="00107BC8"/>
    <w:rsid w:val="00110478"/>
    <w:rsid w:val="00110B77"/>
    <w:rsid w:val="00110C7E"/>
    <w:rsid w:val="001123AC"/>
    <w:rsid w:val="00113E71"/>
    <w:rsid w:val="00114385"/>
    <w:rsid w:val="00114DCF"/>
    <w:rsid w:val="00115158"/>
    <w:rsid w:val="00117219"/>
    <w:rsid w:val="001208B0"/>
    <w:rsid w:val="0012114B"/>
    <w:rsid w:val="00121C93"/>
    <w:rsid w:val="001221CC"/>
    <w:rsid w:val="00122C1C"/>
    <w:rsid w:val="00124276"/>
    <w:rsid w:val="001242F2"/>
    <w:rsid w:val="001256F4"/>
    <w:rsid w:val="00130868"/>
    <w:rsid w:val="00130FAA"/>
    <w:rsid w:val="001315AE"/>
    <w:rsid w:val="001322BF"/>
    <w:rsid w:val="00134543"/>
    <w:rsid w:val="00134EC9"/>
    <w:rsid w:val="00135A67"/>
    <w:rsid w:val="00137F64"/>
    <w:rsid w:val="00141058"/>
    <w:rsid w:val="0014141E"/>
    <w:rsid w:val="00141B5C"/>
    <w:rsid w:val="00141C43"/>
    <w:rsid w:val="00142278"/>
    <w:rsid w:val="001443EF"/>
    <w:rsid w:val="00144669"/>
    <w:rsid w:val="00145299"/>
    <w:rsid w:val="00145D14"/>
    <w:rsid w:val="00146265"/>
    <w:rsid w:val="0014661E"/>
    <w:rsid w:val="001474A7"/>
    <w:rsid w:val="00147839"/>
    <w:rsid w:val="00147DF9"/>
    <w:rsid w:val="00147FDD"/>
    <w:rsid w:val="0015119F"/>
    <w:rsid w:val="00151513"/>
    <w:rsid w:val="00151F0A"/>
    <w:rsid w:val="00154903"/>
    <w:rsid w:val="00154BB6"/>
    <w:rsid w:val="00155093"/>
    <w:rsid w:val="00155CEB"/>
    <w:rsid w:val="001602BE"/>
    <w:rsid w:val="00162095"/>
    <w:rsid w:val="00163B77"/>
    <w:rsid w:val="00164719"/>
    <w:rsid w:val="001648BB"/>
    <w:rsid w:val="0016509A"/>
    <w:rsid w:val="00165EDA"/>
    <w:rsid w:val="00166119"/>
    <w:rsid w:val="00166445"/>
    <w:rsid w:val="00171063"/>
    <w:rsid w:val="001713D0"/>
    <w:rsid w:val="00172A27"/>
    <w:rsid w:val="00175474"/>
    <w:rsid w:val="00175E1F"/>
    <w:rsid w:val="00180960"/>
    <w:rsid w:val="00180CA6"/>
    <w:rsid w:val="00181130"/>
    <w:rsid w:val="0018188B"/>
    <w:rsid w:val="001818C7"/>
    <w:rsid w:val="00181B55"/>
    <w:rsid w:val="0018275C"/>
    <w:rsid w:val="00183498"/>
    <w:rsid w:val="0018363B"/>
    <w:rsid w:val="001837B8"/>
    <w:rsid w:val="00184342"/>
    <w:rsid w:val="00184614"/>
    <w:rsid w:val="00185A9B"/>
    <w:rsid w:val="00186317"/>
    <w:rsid w:val="00186A5A"/>
    <w:rsid w:val="00186C2E"/>
    <w:rsid w:val="00186E71"/>
    <w:rsid w:val="00187351"/>
    <w:rsid w:val="00192968"/>
    <w:rsid w:val="00192E51"/>
    <w:rsid w:val="00193D89"/>
    <w:rsid w:val="00194A39"/>
    <w:rsid w:val="00195BBA"/>
    <w:rsid w:val="00196D26"/>
    <w:rsid w:val="00197747"/>
    <w:rsid w:val="001A0DDF"/>
    <w:rsid w:val="001A3A10"/>
    <w:rsid w:val="001A483A"/>
    <w:rsid w:val="001A5A14"/>
    <w:rsid w:val="001A5B2C"/>
    <w:rsid w:val="001A5B5E"/>
    <w:rsid w:val="001A6805"/>
    <w:rsid w:val="001A7303"/>
    <w:rsid w:val="001B1396"/>
    <w:rsid w:val="001B1467"/>
    <w:rsid w:val="001B1D86"/>
    <w:rsid w:val="001B2088"/>
    <w:rsid w:val="001B3237"/>
    <w:rsid w:val="001B5CA2"/>
    <w:rsid w:val="001B63CA"/>
    <w:rsid w:val="001B65D5"/>
    <w:rsid w:val="001C01DE"/>
    <w:rsid w:val="001C1B01"/>
    <w:rsid w:val="001C2851"/>
    <w:rsid w:val="001C32AD"/>
    <w:rsid w:val="001C54AB"/>
    <w:rsid w:val="001C5854"/>
    <w:rsid w:val="001C71E3"/>
    <w:rsid w:val="001C7C2E"/>
    <w:rsid w:val="001D12CC"/>
    <w:rsid w:val="001D1367"/>
    <w:rsid w:val="001D1880"/>
    <w:rsid w:val="001D1D9E"/>
    <w:rsid w:val="001D2497"/>
    <w:rsid w:val="001D28FF"/>
    <w:rsid w:val="001D3839"/>
    <w:rsid w:val="001D3ECE"/>
    <w:rsid w:val="001D549A"/>
    <w:rsid w:val="001D6426"/>
    <w:rsid w:val="001D695A"/>
    <w:rsid w:val="001D7436"/>
    <w:rsid w:val="001D7F08"/>
    <w:rsid w:val="001E0404"/>
    <w:rsid w:val="001E05C9"/>
    <w:rsid w:val="001E073D"/>
    <w:rsid w:val="001E08E2"/>
    <w:rsid w:val="001E13D9"/>
    <w:rsid w:val="001E29B7"/>
    <w:rsid w:val="001E34E7"/>
    <w:rsid w:val="001E6419"/>
    <w:rsid w:val="001E6B38"/>
    <w:rsid w:val="001F0758"/>
    <w:rsid w:val="001F0D65"/>
    <w:rsid w:val="001F146C"/>
    <w:rsid w:val="001F2D97"/>
    <w:rsid w:val="001F334F"/>
    <w:rsid w:val="001F3DB1"/>
    <w:rsid w:val="001F3F6B"/>
    <w:rsid w:val="001F493F"/>
    <w:rsid w:val="001F53AD"/>
    <w:rsid w:val="001F55CA"/>
    <w:rsid w:val="001F654C"/>
    <w:rsid w:val="001F669A"/>
    <w:rsid w:val="001F67B2"/>
    <w:rsid w:val="001F748F"/>
    <w:rsid w:val="00200789"/>
    <w:rsid w:val="00200F46"/>
    <w:rsid w:val="00202E57"/>
    <w:rsid w:val="00203406"/>
    <w:rsid w:val="0020348C"/>
    <w:rsid w:val="00205B70"/>
    <w:rsid w:val="00206F1A"/>
    <w:rsid w:val="002126D7"/>
    <w:rsid w:val="00215929"/>
    <w:rsid w:val="00215CF3"/>
    <w:rsid w:val="002166BA"/>
    <w:rsid w:val="00216811"/>
    <w:rsid w:val="002171A5"/>
    <w:rsid w:val="00217572"/>
    <w:rsid w:val="00217CA1"/>
    <w:rsid w:val="0022009C"/>
    <w:rsid w:val="00220299"/>
    <w:rsid w:val="00220520"/>
    <w:rsid w:val="0022182E"/>
    <w:rsid w:val="00222FA6"/>
    <w:rsid w:val="002257F1"/>
    <w:rsid w:val="002260BC"/>
    <w:rsid w:val="0023040B"/>
    <w:rsid w:val="00230F98"/>
    <w:rsid w:val="002326BC"/>
    <w:rsid w:val="00232A88"/>
    <w:rsid w:val="00233D1B"/>
    <w:rsid w:val="00233D31"/>
    <w:rsid w:val="002359E7"/>
    <w:rsid w:val="00235D80"/>
    <w:rsid w:val="00235DFE"/>
    <w:rsid w:val="002364E4"/>
    <w:rsid w:val="00240687"/>
    <w:rsid w:val="00241077"/>
    <w:rsid w:val="002420A5"/>
    <w:rsid w:val="00242637"/>
    <w:rsid w:val="00242C48"/>
    <w:rsid w:val="00242DC3"/>
    <w:rsid w:val="00243C7B"/>
    <w:rsid w:val="00244F80"/>
    <w:rsid w:val="00244FA2"/>
    <w:rsid w:val="00245299"/>
    <w:rsid w:val="002464B1"/>
    <w:rsid w:val="002474C4"/>
    <w:rsid w:val="002476BE"/>
    <w:rsid w:val="002503F4"/>
    <w:rsid w:val="00250999"/>
    <w:rsid w:val="00252121"/>
    <w:rsid w:val="0025224B"/>
    <w:rsid w:val="002529BE"/>
    <w:rsid w:val="00253AAE"/>
    <w:rsid w:val="0025650F"/>
    <w:rsid w:val="00260C90"/>
    <w:rsid w:val="00263E2A"/>
    <w:rsid w:val="002655A8"/>
    <w:rsid w:val="002660E9"/>
    <w:rsid w:val="00267DBF"/>
    <w:rsid w:val="00270EA2"/>
    <w:rsid w:val="0027167E"/>
    <w:rsid w:val="0027180C"/>
    <w:rsid w:val="002725FE"/>
    <w:rsid w:val="00272835"/>
    <w:rsid w:val="00273190"/>
    <w:rsid w:val="002734BD"/>
    <w:rsid w:val="0027423C"/>
    <w:rsid w:val="00274D4C"/>
    <w:rsid w:val="00276FB9"/>
    <w:rsid w:val="002770C7"/>
    <w:rsid w:val="002805E8"/>
    <w:rsid w:val="00280C6E"/>
    <w:rsid w:val="0028160D"/>
    <w:rsid w:val="002817FE"/>
    <w:rsid w:val="00281808"/>
    <w:rsid w:val="00282EBE"/>
    <w:rsid w:val="002834C8"/>
    <w:rsid w:val="00283647"/>
    <w:rsid w:val="00283E73"/>
    <w:rsid w:val="00284279"/>
    <w:rsid w:val="00284490"/>
    <w:rsid w:val="002845F6"/>
    <w:rsid w:val="0028491C"/>
    <w:rsid w:val="00284AD4"/>
    <w:rsid w:val="00285B4E"/>
    <w:rsid w:val="002862E6"/>
    <w:rsid w:val="002868A7"/>
    <w:rsid w:val="00286D3E"/>
    <w:rsid w:val="00290BA0"/>
    <w:rsid w:val="002915C9"/>
    <w:rsid w:val="0029312C"/>
    <w:rsid w:val="002936E0"/>
    <w:rsid w:val="00295E5B"/>
    <w:rsid w:val="002960A1"/>
    <w:rsid w:val="00296244"/>
    <w:rsid w:val="002976BF"/>
    <w:rsid w:val="00297825"/>
    <w:rsid w:val="00297EBC"/>
    <w:rsid w:val="002A04CA"/>
    <w:rsid w:val="002A0820"/>
    <w:rsid w:val="002A11E8"/>
    <w:rsid w:val="002A20DA"/>
    <w:rsid w:val="002A2D75"/>
    <w:rsid w:val="002A31EA"/>
    <w:rsid w:val="002A3724"/>
    <w:rsid w:val="002A3C7D"/>
    <w:rsid w:val="002A5AAE"/>
    <w:rsid w:val="002A5B24"/>
    <w:rsid w:val="002A6769"/>
    <w:rsid w:val="002A7695"/>
    <w:rsid w:val="002A7C9E"/>
    <w:rsid w:val="002A7CF4"/>
    <w:rsid w:val="002B0350"/>
    <w:rsid w:val="002B14EC"/>
    <w:rsid w:val="002B1A37"/>
    <w:rsid w:val="002B1CEA"/>
    <w:rsid w:val="002B246F"/>
    <w:rsid w:val="002B2781"/>
    <w:rsid w:val="002B4C4E"/>
    <w:rsid w:val="002B646D"/>
    <w:rsid w:val="002B6549"/>
    <w:rsid w:val="002B7850"/>
    <w:rsid w:val="002C18BC"/>
    <w:rsid w:val="002C4692"/>
    <w:rsid w:val="002C7453"/>
    <w:rsid w:val="002C7744"/>
    <w:rsid w:val="002D0237"/>
    <w:rsid w:val="002D03CE"/>
    <w:rsid w:val="002D0A89"/>
    <w:rsid w:val="002D2733"/>
    <w:rsid w:val="002D4466"/>
    <w:rsid w:val="002D4627"/>
    <w:rsid w:val="002D4651"/>
    <w:rsid w:val="002D4879"/>
    <w:rsid w:val="002D4884"/>
    <w:rsid w:val="002D4CD7"/>
    <w:rsid w:val="002D66F0"/>
    <w:rsid w:val="002D6F54"/>
    <w:rsid w:val="002D7941"/>
    <w:rsid w:val="002E012B"/>
    <w:rsid w:val="002E03A4"/>
    <w:rsid w:val="002E06A1"/>
    <w:rsid w:val="002E0FBE"/>
    <w:rsid w:val="002E1663"/>
    <w:rsid w:val="002E238A"/>
    <w:rsid w:val="002E3572"/>
    <w:rsid w:val="002E6078"/>
    <w:rsid w:val="002E6DAF"/>
    <w:rsid w:val="002E7DCA"/>
    <w:rsid w:val="002F0484"/>
    <w:rsid w:val="002F04B9"/>
    <w:rsid w:val="002F08C7"/>
    <w:rsid w:val="002F0B41"/>
    <w:rsid w:val="002F1FAD"/>
    <w:rsid w:val="002F31F6"/>
    <w:rsid w:val="002F4041"/>
    <w:rsid w:val="002F4F48"/>
    <w:rsid w:val="002F50DF"/>
    <w:rsid w:val="002F561D"/>
    <w:rsid w:val="002F6FC2"/>
    <w:rsid w:val="00300C2C"/>
    <w:rsid w:val="003026B6"/>
    <w:rsid w:val="00305863"/>
    <w:rsid w:val="00305EDE"/>
    <w:rsid w:val="00307BE1"/>
    <w:rsid w:val="00310017"/>
    <w:rsid w:val="0031072D"/>
    <w:rsid w:val="003108BF"/>
    <w:rsid w:val="003111B0"/>
    <w:rsid w:val="00311BDE"/>
    <w:rsid w:val="00311C53"/>
    <w:rsid w:val="003129CC"/>
    <w:rsid w:val="00312F1F"/>
    <w:rsid w:val="00313DE7"/>
    <w:rsid w:val="00314B2E"/>
    <w:rsid w:val="0031517F"/>
    <w:rsid w:val="00315A43"/>
    <w:rsid w:val="00315BB2"/>
    <w:rsid w:val="0031658B"/>
    <w:rsid w:val="00316781"/>
    <w:rsid w:val="00317338"/>
    <w:rsid w:val="003173AD"/>
    <w:rsid w:val="003179ED"/>
    <w:rsid w:val="00320066"/>
    <w:rsid w:val="003211EC"/>
    <w:rsid w:val="003212BF"/>
    <w:rsid w:val="00321BC0"/>
    <w:rsid w:val="00321EFF"/>
    <w:rsid w:val="00325DFF"/>
    <w:rsid w:val="00325E69"/>
    <w:rsid w:val="00326112"/>
    <w:rsid w:val="0032789D"/>
    <w:rsid w:val="00330884"/>
    <w:rsid w:val="003309D6"/>
    <w:rsid w:val="00330A24"/>
    <w:rsid w:val="00330C2B"/>
    <w:rsid w:val="00333AE8"/>
    <w:rsid w:val="00335266"/>
    <w:rsid w:val="003352C3"/>
    <w:rsid w:val="00335307"/>
    <w:rsid w:val="00335354"/>
    <w:rsid w:val="00337103"/>
    <w:rsid w:val="00337429"/>
    <w:rsid w:val="0033762A"/>
    <w:rsid w:val="00343D51"/>
    <w:rsid w:val="00344786"/>
    <w:rsid w:val="003447DB"/>
    <w:rsid w:val="00345F6F"/>
    <w:rsid w:val="0034640A"/>
    <w:rsid w:val="00346D6E"/>
    <w:rsid w:val="003475F2"/>
    <w:rsid w:val="00350776"/>
    <w:rsid w:val="003535CB"/>
    <w:rsid w:val="003536B5"/>
    <w:rsid w:val="00353FFD"/>
    <w:rsid w:val="00354326"/>
    <w:rsid w:val="003556A7"/>
    <w:rsid w:val="003578D5"/>
    <w:rsid w:val="00357BB2"/>
    <w:rsid w:val="00357BE5"/>
    <w:rsid w:val="00362073"/>
    <w:rsid w:val="003622E8"/>
    <w:rsid w:val="00364288"/>
    <w:rsid w:val="00364B9B"/>
    <w:rsid w:val="00365C99"/>
    <w:rsid w:val="00365DAA"/>
    <w:rsid w:val="00365EE0"/>
    <w:rsid w:val="00366195"/>
    <w:rsid w:val="00366464"/>
    <w:rsid w:val="00366A2E"/>
    <w:rsid w:val="00367468"/>
    <w:rsid w:val="00367609"/>
    <w:rsid w:val="00371448"/>
    <w:rsid w:val="00371A23"/>
    <w:rsid w:val="003753C1"/>
    <w:rsid w:val="00380DC4"/>
    <w:rsid w:val="00382416"/>
    <w:rsid w:val="00383ADB"/>
    <w:rsid w:val="003844A8"/>
    <w:rsid w:val="00384CDC"/>
    <w:rsid w:val="00385F78"/>
    <w:rsid w:val="00387E10"/>
    <w:rsid w:val="00390E71"/>
    <w:rsid w:val="00391351"/>
    <w:rsid w:val="003922D3"/>
    <w:rsid w:val="003927AF"/>
    <w:rsid w:val="00392A5E"/>
    <w:rsid w:val="00393C19"/>
    <w:rsid w:val="003A0DA8"/>
    <w:rsid w:val="003A1B40"/>
    <w:rsid w:val="003A1C4D"/>
    <w:rsid w:val="003A2B3C"/>
    <w:rsid w:val="003A3146"/>
    <w:rsid w:val="003A366F"/>
    <w:rsid w:val="003A3D37"/>
    <w:rsid w:val="003A3F16"/>
    <w:rsid w:val="003A4399"/>
    <w:rsid w:val="003A4E38"/>
    <w:rsid w:val="003A4E82"/>
    <w:rsid w:val="003A54C1"/>
    <w:rsid w:val="003B4286"/>
    <w:rsid w:val="003B4E66"/>
    <w:rsid w:val="003B51BE"/>
    <w:rsid w:val="003B55B2"/>
    <w:rsid w:val="003B5C70"/>
    <w:rsid w:val="003B5E0C"/>
    <w:rsid w:val="003B5E31"/>
    <w:rsid w:val="003B677B"/>
    <w:rsid w:val="003B6D7F"/>
    <w:rsid w:val="003B7A58"/>
    <w:rsid w:val="003C20CB"/>
    <w:rsid w:val="003C2F44"/>
    <w:rsid w:val="003C4DA8"/>
    <w:rsid w:val="003C5C5C"/>
    <w:rsid w:val="003C73FD"/>
    <w:rsid w:val="003D033B"/>
    <w:rsid w:val="003D1052"/>
    <w:rsid w:val="003D1277"/>
    <w:rsid w:val="003D1958"/>
    <w:rsid w:val="003D39E3"/>
    <w:rsid w:val="003D490B"/>
    <w:rsid w:val="003D49EE"/>
    <w:rsid w:val="003D5622"/>
    <w:rsid w:val="003D66FE"/>
    <w:rsid w:val="003D7285"/>
    <w:rsid w:val="003D7EC6"/>
    <w:rsid w:val="003E06D7"/>
    <w:rsid w:val="003E2801"/>
    <w:rsid w:val="003E2B29"/>
    <w:rsid w:val="003E2B74"/>
    <w:rsid w:val="003E3A52"/>
    <w:rsid w:val="003E421D"/>
    <w:rsid w:val="003E7632"/>
    <w:rsid w:val="003E7D21"/>
    <w:rsid w:val="003E7F55"/>
    <w:rsid w:val="003F0BBD"/>
    <w:rsid w:val="003F3269"/>
    <w:rsid w:val="003F389B"/>
    <w:rsid w:val="003F4CC4"/>
    <w:rsid w:val="003F5602"/>
    <w:rsid w:val="003F56B2"/>
    <w:rsid w:val="003F5F41"/>
    <w:rsid w:val="003F6FC2"/>
    <w:rsid w:val="003F7745"/>
    <w:rsid w:val="00400808"/>
    <w:rsid w:val="0040205F"/>
    <w:rsid w:val="00402AB2"/>
    <w:rsid w:val="00402C2F"/>
    <w:rsid w:val="004032E8"/>
    <w:rsid w:val="004055E7"/>
    <w:rsid w:val="0040632C"/>
    <w:rsid w:val="0040642F"/>
    <w:rsid w:val="00406B8E"/>
    <w:rsid w:val="00407B58"/>
    <w:rsid w:val="00407BA1"/>
    <w:rsid w:val="0041048E"/>
    <w:rsid w:val="00410E1A"/>
    <w:rsid w:val="0041266F"/>
    <w:rsid w:val="0041293C"/>
    <w:rsid w:val="0041316B"/>
    <w:rsid w:val="00413B35"/>
    <w:rsid w:val="00414809"/>
    <w:rsid w:val="0041561F"/>
    <w:rsid w:val="0042004A"/>
    <w:rsid w:val="00420588"/>
    <w:rsid w:val="004215FA"/>
    <w:rsid w:val="00421706"/>
    <w:rsid w:val="00421CA0"/>
    <w:rsid w:val="00422C0D"/>
    <w:rsid w:val="00423E19"/>
    <w:rsid w:val="0042550A"/>
    <w:rsid w:val="00430EA4"/>
    <w:rsid w:val="004317DE"/>
    <w:rsid w:val="00432171"/>
    <w:rsid w:val="0043286D"/>
    <w:rsid w:val="0043291E"/>
    <w:rsid w:val="00432C3C"/>
    <w:rsid w:val="00432F04"/>
    <w:rsid w:val="0043317D"/>
    <w:rsid w:val="004331BA"/>
    <w:rsid w:val="00434815"/>
    <w:rsid w:val="00435007"/>
    <w:rsid w:val="00435414"/>
    <w:rsid w:val="00436FF5"/>
    <w:rsid w:val="004405A8"/>
    <w:rsid w:val="004410F4"/>
    <w:rsid w:val="00442B5C"/>
    <w:rsid w:val="00443BC9"/>
    <w:rsid w:val="00444E90"/>
    <w:rsid w:val="00446ED6"/>
    <w:rsid w:val="004520E3"/>
    <w:rsid w:val="0045223B"/>
    <w:rsid w:val="00452484"/>
    <w:rsid w:val="00452547"/>
    <w:rsid w:val="0045262C"/>
    <w:rsid w:val="004533EC"/>
    <w:rsid w:val="00453662"/>
    <w:rsid w:val="0045438A"/>
    <w:rsid w:val="0045512F"/>
    <w:rsid w:val="00455C0F"/>
    <w:rsid w:val="00456F31"/>
    <w:rsid w:val="00457FD3"/>
    <w:rsid w:val="00460469"/>
    <w:rsid w:val="00460C70"/>
    <w:rsid w:val="0046231A"/>
    <w:rsid w:val="004624D4"/>
    <w:rsid w:val="004637A5"/>
    <w:rsid w:val="00463ACB"/>
    <w:rsid w:val="00463E8E"/>
    <w:rsid w:val="004648FC"/>
    <w:rsid w:val="00465119"/>
    <w:rsid w:val="00465130"/>
    <w:rsid w:val="004663DF"/>
    <w:rsid w:val="00467751"/>
    <w:rsid w:val="00470B39"/>
    <w:rsid w:val="00471748"/>
    <w:rsid w:val="0047240D"/>
    <w:rsid w:val="004729F4"/>
    <w:rsid w:val="00472B49"/>
    <w:rsid w:val="004735A6"/>
    <w:rsid w:val="00473B64"/>
    <w:rsid w:val="00474823"/>
    <w:rsid w:val="0047482C"/>
    <w:rsid w:val="004751F2"/>
    <w:rsid w:val="00475DFD"/>
    <w:rsid w:val="004763FD"/>
    <w:rsid w:val="00477543"/>
    <w:rsid w:val="00477BBF"/>
    <w:rsid w:val="00480431"/>
    <w:rsid w:val="00480C29"/>
    <w:rsid w:val="00481D43"/>
    <w:rsid w:val="00482ED6"/>
    <w:rsid w:val="00483BE0"/>
    <w:rsid w:val="00484E6C"/>
    <w:rsid w:val="004864A7"/>
    <w:rsid w:val="00486800"/>
    <w:rsid w:val="00487AB7"/>
    <w:rsid w:val="004906F7"/>
    <w:rsid w:val="004925B6"/>
    <w:rsid w:val="00492E16"/>
    <w:rsid w:val="00494E2A"/>
    <w:rsid w:val="00494F91"/>
    <w:rsid w:val="004958BE"/>
    <w:rsid w:val="004960A2"/>
    <w:rsid w:val="004961E2"/>
    <w:rsid w:val="00496FDB"/>
    <w:rsid w:val="0049719D"/>
    <w:rsid w:val="00497815"/>
    <w:rsid w:val="004A01C8"/>
    <w:rsid w:val="004A0287"/>
    <w:rsid w:val="004A0838"/>
    <w:rsid w:val="004A1D07"/>
    <w:rsid w:val="004A4152"/>
    <w:rsid w:val="004A56C7"/>
    <w:rsid w:val="004A64ED"/>
    <w:rsid w:val="004A6669"/>
    <w:rsid w:val="004A6A2D"/>
    <w:rsid w:val="004A6CED"/>
    <w:rsid w:val="004A7274"/>
    <w:rsid w:val="004A7690"/>
    <w:rsid w:val="004A79A8"/>
    <w:rsid w:val="004B01C7"/>
    <w:rsid w:val="004B08F7"/>
    <w:rsid w:val="004B0B3B"/>
    <w:rsid w:val="004B1763"/>
    <w:rsid w:val="004B18AE"/>
    <w:rsid w:val="004B1B86"/>
    <w:rsid w:val="004B2093"/>
    <w:rsid w:val="004B292C"/>
    <w:rsid w:val="004B42C6"/>
    <w:rsid w:val="004B44AE"/>
    <w:rsid w:val="004B5EA1"/>
    <w:rsid w:val="004B6136"/>
    <w:rsid w:val="004B65AE"/>
    <w:rsid w:val="004B6DF6"/>
    <w:rsid w:val="004B7243"/>
    <w:rsid w:val="004B74E6"/>
    <w:rsid w:val="004B7B52"/>
    <w:rsid w:val="004C0357"/>
    <w:rsid w:val="004C08B4"/>
    <w:rsid w:val="004C0927"/>
    <w:rsid w:val="004C0FB6"/>
    <w:rsid w:val="004C16EF"/>
    <w:rsid w:val="004C1CC0"/>
    <w:rsid w:val="004C337A"/>
    <w:rsid w:val="004C418E"/>
    <w:rsid w:val="004C650E"/>
    <w:rsid w:val="004C6605"/>
    <w:rsid w:val="004C6B7A"/>
    <w:rsid w:val="004C6E98"/>
    <w:rsid w:val="004D05E2"/>
    <w:rsid w:val="004D1263"/>
    <w:rsid w:val="004D1A2C"/>
    <w:rsid w:val="004D22EF"/>
    <w:rsid w:val="004D36AA"/>
    <w:rsid w:val="004D3961"/>
    <w:rsid w:val="004D75E0"/>
    <w:rsid w:val="004E05EF"/>
    <w:rsid w:val="004E0666"/>
    <w:rsid w:val="004E1D8F"/>
    <w:rsid w:val="004E3857"/>
    <w:rsid w:val="004E4A4F"/>
    <w:rsid w:val="004E624D"/>
    <w:rsid w:val="004F02DD"/>
    <w:rsid w:val="004F11BA"/>
    <w:rsid w:val="004F2D28"/>
    <w:rsid w:val="004F3612"/>
    <w:rsid w:val="004F4341"/>
    <w:rsid w:val="004F6F27"/>
    <w:rsid w:val="005009E3"/>
    <w:rsid w:val="005025CB"/>
    <w:rsid w:val="00502B0B"/>
    <w:rsid w:val="00503698"/>
    <w:rsid w:val="00503A7C"/>
    <w:rsid w:val="00503F42"/>
    <w:rsid w:val="005045B7"/>
    <w:rsid w:val="00504BA7"/>
    <w:rsid w:val="00510FEE"/>
    <w:rsid w:val="005113D6"/>
    <w:rsid w:val="00512D97"/>
    <w:rsid w:val="00512D9E"/>
    <w:rsid w:val="00512F99"/>
    <w:rsid w:val="0051328B"/>
    <w:rsid w:val="005149DE"/>
    <w:rsid w:val="0051763F"/>
    <w:rsid w:val="00520C45"/>
    <w:rsid w:val="00522B14"/>
    <w:rsid w:val="00522B9F"/>
    <w:rsid w:val="00524351"/>
    <w:rsid w:val="005244F4"/>
    <w:rsid w:val="00524E80"/>
    <w:rsid w:val="005254AA"/>
    <w:rsid w:val="00525C07"/>
    <w:rsid w:val="00531695"/>
    <w:rsid w:val="00531E40"/>
    <w:rsid w:val="005323C8"/>
    <w:rsid w:val="005325F8"/>
    <w:rsid w:val="00533AD5"/>
    <w:rsid w:val="005344DC"/>
    <w:rsid w:val="00535965"/>
    <w:rsid w:val="005366E4"/>
    <w:rsid w:val="00537239"/>
    <w:rsid w:val="00541526"/>
    <w:rsid w:val="00542EDD"/>
    <w:rsid w:val="005435B9"/>
    <w:rsid w:val="005439E9"/>
    <w:rsid w:val="005445A4"/>
    <w:rsid w:val="0054599F"/>
    <w:rsid w:val="00546139"/>
    <w:rsid w:val="00546CF6"/>
    <w:rsid w:val="00547A6E"/>
    <w:rsid w:val="00551288"/>
    <w:rsid w:val="005514D1"/>
    <w:rsid w:val="00551CA7"/>
    <w:rsid w:val="00552F7E"/>
    <w:rsid w:val="0055348C"/>
    <w:rsid w:val="005556F8"/>
    <w:rsid w:val="005570B6"/>
    <w:rsid w:val="00557B94"/>
    <w:rsid w:val="005602E2"/>
    <w:rsid w:val="005614B6"/>
    <w:rsid w:val="00562A2A"/>
    <w:rsid w:val="00562FC3"/>
    <w:rsid w:val="00563B8F"/>
    <w:rsid w:val="00564F77"/>
    <w:rsid w:val="00566CA6"/>
    <w:rsid w:val="005679BC"/>
    <w:rsid w:val="005701EA"/>
    <w:rsid w:val="005708DE"/>
    <w:rsid w:val="0057347B"/>
    <w:rsid w:val="00574357"/>
    <w:rsid w:val="005751A1"/>
    <w:rsid w:val="005757FE"/>
    <w:rsid w:val="00581595"/>
    <w:rsid w:val="0058666D"/>
    <w:rsid w:val="0058772A"/>
    <w:rsid w:val="00592375"/>
    <w:rsid w:val="00593279"/>
    <w:rsid w:val="005937EE"/>
    <w:rsid w:val="005941B4"/>
    <w:rsid w:val="005A05BC"/>
    <w:rsid w:val="005A06FF"/>
    <w:rsid w:val="005A1094"/>
    <w:rsid w:val="005A3AAA"/>
    <w:rsid w:val="005A491B"/>
    <w:rsid w:val="005A4B06"/>
    <w:rsid w:val="005A60EB"/>
    <w:rsid w:val="005A63DA"/>
    <w:rsid w:val="005B02EC"/>
    <w:rsid w:val="005B0DA5"/>
    <w:rsid w:val="005B2770"/>
    <w:rsid w:val="005B3444"/>
    <w:rsid w:val="005B3DD5"/>
    <w:rsid w:val="005B4256"/>
    <w:rsid w:val="005B5153"/>
    <w:rsid w:val="005B6877"/>
    <w:rsid w:val="005B6ADA"/>
    <w:rsid w:val="005C0B31"/>
    <w:rsid w:val="005C18E5"/>
    <w:rsid w:val="005C1C03"/>
    <w:rsid w:val="005C343D"/>
    <w:rsid w:val="005C5153"/>
    <w:rsid w:val="005C56B5"/>
    <w:rsid w:val="005C601E"/>
    <w:rsid w:val="005C669E"/>
    <w:rsid w:val="005C7685"/>
    <w:rsid w:val="005D0417"/>
    <w:rsid w:val="005D2273"/>
    <w:rsid w:val="005D5784"/>
    <w:rsid w:val="005D5A27"/>
    <w:rsid w:val="005D5D8E"/>
    <w:rsid w:val="005D7533"/>
    <w:rsid w:val="005E062E"/>
    <w:rsid w:val="005E1333"/>
    <w:rsid w:val="005E23B4"/>
    <w:rsid w:val="005E2CAC"/>
    <w:rsid w:val="005E2E29"/>
    <w:rsid w:val="005E3257"/>
    <w:rsid w:val="005E3D7A"/>
    <w:rsid w:val="005E4470"/>
    <w:rsid w:val="005E52E5"/>
    <w:rsid w:val="005E5C07"/>
    <w:rsid w:val="005E603E"/>
    <w:rsid w:val="005E6446"/>
    <w:rsid w:val="005E6B21"/>
    <w:rsid w:val="005E7B98"/>
    <w:rsid w:val="005F10FC"/>
    <w:rsid w:val="005F33FF"/>
    <w:rsid w:val="005F4C9B"/>
    <w:rsid w:val="005F65EA"/>
    <w:rsid w:val="005F72A3"/>
    <w:rsid w:val="005F74A2"/>
    <w:rsid w:val="005F7A49"/>
    <w:rsid w:val="006010FC"/>
    <w:rsid w:val="00603242"/>
    <w:rsid w:val="00605EAF"/>
    <w:rsid w:val="00606888"/>
    <w:rsid w:val="006074CD"/>
    <w:rsid w:val="0061174E"/>
    <w:rsid w:val="00611C04"/>
    <w:rsid w:val="00612204"/>
    <w:rsid w:val="00612392"/>
    <w:rsid w:val="00612399"/>
    <w:rsid w:val="00613471"/>
    <w:rsid w:val="00613AD8"/>
    <w:rsid w:val="0061405F"/>
    <w:rsid w:val="00614EB3"/>
    <w:rsid w:val="00614FA7"/>
    <w:rsid w:val="00616750"/>
    <w:rsid w:val="00617246"/>
    <w:rsid w:val="00617353"/>
    <w:rsid w:val="00617650"/>
    <w:rsid w:val="006205D2"/>
    <w:rsid w:val="006206CB"/>
    <w:rsid w:val="00620ABC"/>
    <w:rsid w:val="0062120D"/>
    <w:rsid w:val="006216E7"/>
    <w:rsid w:val="00622B5C"/>
    <w:rsid w:val="006263B9"/>
    <w:rsid w:val="00627225"/>
    <w:rsid w:val="00627E62"/>
    <w:rsid w:val="006312CF"/>
    <w:rsid w:val="006316A3"/>
    <w:rsid w:val="0063178F"/>
    <w:rsid w:val="0063279F"/>
    <w:rsid w:val="00633719"/>
    <w:rsid w:val="006338A4"/>
    <w:rsid w:val="00634B64"/>
    <w:rsid w:val="006357EC"/>
    <w:rsid w:val="00635B42"/>
    <w:rsid w:val="00635D98"/>
    <w:rsid w:val="0063668C"/>
    <w:rsid w:val="00636C4F"/>
    <w:rsid w:val="00637AD3"/>
    <w:rsid w:val="006401D2"/>
    <w:rsid w:val="00640594"/>
    <w:rsid w:val="00642413"/>
    <w:rsid w:val="00642623"/>
    <w:rsid w:val="00643AB3"/>
    <w:rsid w:val="00643D71"/>
    <w:rsid w:val="006445A9"/>
    <w:rsid w:val="00645D49"/>
    <w:rsid w:val="0064643E"/>
    <w:rsid w:val="00646D6C"/>
    <w:rsid w:val="00650FFE"/>
    <w:rsid w:val="00652053"/>
    <w:rsid w:val="00653742"/>
    <w:rsid w:val="006556A0"/>
    <w:rsid w:val="00655DA8"/>
    <w:rsid w:val="00656ABA"/>
    <w:rsid w:val="00656F33"/>
    <w:rsid w:val="00657DBB"/>
    <w:rsid w:val="00657EF8"/>
    <w:rsid w:val="00660B73"/>
    <w:rsid w:val="00661678"/>
    <w:rsid w:val="00661CA6"/>
    <w:rsid w:val="006625DC"/>
    <w:rsid w:val="00662C00"/>
    <w:rsid w:val="00664257"/>
    <w:rsid w:val="006646E2"/>
    <w:rsid w:val="00665DED"/>
    <w:rsid w:val="00665F27"/>
    <w:rsid w:val="0066677F"/>
    <w:rsid w:val="006702DC"/>
    <w:rsid w:val="00670BE6"/>
    <w:rsid w:val="00670D6E"/>
    <w:rsid w:val="0067192B"/>
    <w:rsid w:val="00671F2B"/>
    <w:rsid w:val="006722D9"/>
    <w:rsid w:val="006725EE"/>
    <w:rsid w:val="006726BD"/>
    <w:rsid w:val="00673229"/>
    <w:rsid w:val="00673576"/>
    <w:rsid w:val="0067361A"/>
    <w:rsid w:val="006736F2"/>
    <w:rsid w:val="0067580A"/>
    <w:rsid w:val="00676680"/>
    <w:rsid w:val="00676786"/>
    <w:rsid w:val="0067696E"/>
    <w:rsid w:val="0067724E"/>
    <w:rsid w:val="006777C4"/>
    <w:rsid w:val="0068171B"/>
    <w:rsid w:val="00681BE6"/>
    <w:rsid w:val="00681D41"/>
    <w:rsid w:val="00682735"/>
    <w:rsid w:val="00683129"/>
    <w:rsid w:val="00684065"/>
    <w:rsid w:val="00686D70"/>
    <w:rsid w:val="00687051"/>
    <w:rsid w:val="0069089A"/>
    <w:rsid w:val="00690D0F"/>
    <w:rsid w:val="00692DD5"/>
    <w:rsid w:val="00694F8C"/>
    <w:rsid w:val="0069584B"/>
    <w:rsid w:val="006967E2"/>
    <w:rsid w:val="00696DE4"/>
    <w:rsid w:val="006970BE"/>
    <w:rsid w:val="006A0508"/>
    <w:rsid w:val="006A1465"/>
    <w:rsid w:val="006A20D8"/>
    <w:rsid w:val="006A2718"/>
    <w:rsid w:val="006A2944"/>
    <w:rsid w:val="006A298A"/>
    <w:rsid w:val="006A2E09"/>
    <w:rsid w:val="006A6B2E"/>
    <w:rsid w:val="006A6D22"/>
    <w:rsid w:val="006A758C"/>
    <w:rsid w:val="006B0672"/>
    <w:rsid w:val="006B0A39"/>
    <w:rsid w:val="006B15C7"/>
    <w:rsid w:val="006B17E4"/>
    <w:rsid w:val="006B1B90"/>
    <w:rsid w:val="006B2034"/>
    <w:rsid w:val="006B3013"/>
    <w:rsid w:val="006B38F3"/>
    <w:rsid w:val="006B39FC"/>
    <w:rsid w:val="006B3DC4"/>
    <w:rsid w:val="006B41A5"/>
    <w:rsid w:val="006B44D1"/>
    <w:rsid w:val="006B4609"/>
    <w:rsid w:val="006B5529"/>
    <w:rsid w:val="006B56D7"/>
    <w:rsid w:val="006B5973"/>
    <w:rsid w:val="006B5CC4"/>
    <w:rsid w:val="006B6E1C"/>
    <w:rsid w:val="006B7EC7"/>
    <w:rsid w:val="006C0292"/>
    <w:rsid w:val="006C1053"/>
    <w:rsid w:val="006C111F"/>
    <w:rsid w:val="006C25ED"/>
    <w:rsid w:val="006C2D0E"/>
    <w:rsid w:val="006C2E75"/>
    <w:rsid w:val="006C33E7"/>
    <w:rsid w:val="006C4289"/>
    <w:rsid w:val="006C44C8"/>
    <w:rsid w:val="006C643F"/>
    <w:rsid w:val="006C684A"/>
    <w:rsid w:val="006C7A8F"/>
    <w:rsid w:val="006C7E9F"/>
    <w:rsid w:val="006D120C"/>
    <w:rsid w:val="006D13DD"/>
    <w:rsid w:val="006D1671"/>
    <w:rsid w:val="006D4A54"/>
    <w:rsid w:val="006D6FF7"/>
    <w:rsid w:val="006D7E14"/>
    <w:rsid w:val="006D7E5B"/>
    <w:rsid w:val="006E09EC"/>
    <w:rsid w:val="006E0E7A"/>
    <w:rsid w:val="006E11A8"/>
    <w:rsid w:val="006E2A8B"/>
    <w:rsid w:val="006E3F54"/>
    <w:rsid w:val="006E522A"/>
    <w:rsid w:val="006E57D4"/>
    <w:rsid w:val="006E7CA6"/>
    <w:rsid w:val="006E7D4F"/>
    <w:rsid w:val="006E7FA0"/>
    <w:rsid w:val="006F0287"/>
    <w:rsid w:val="006F0DA1"/>
    <w:rsid w:val="006F18CD"/>
    <w:rsid w:val="006F1D98"/>
    <w:rsid w:val="006F2656"/>
    <w:rsid w:val="006F4A9A"/>
    <w:rsid w:val="006F5F38"/>
    <w:rsid w:val="006F6A59"/>
    <w:rsid w:val="006F6B16"/>
    <w:rsid w:val="006F6CA5"/>
    <w:rsid w:val="006F6DAD"/>
    <w:rsid w:val="006F776D"/>
    <w:rsid w:val="006F7C23"/>
    <w:rsid w:val="00700916"/>
    <w:rsid w:val="0070112A"/>
    <w:rsid w:val="007015BE"/>
    <w:rsid w:val="00703291"/>
    <w:rsid w:val="00703C1E"/>
    <w:rsid w:val="00704197"/>
    <w:rsid w:val="00704AC2"/>
    <w:rsid w:val="0070628A"/>
    <w:rsid w:val="00707CFB"/>
    <w:rsid w:val="00707FA6"/>
    <w:rsid w:val="00710241"/>
    <w:rsid w:val="0071140B"/>
    <w:rsid w:val="007114FC"/>
    <w:rsid w:val="007120E7"/>
    <w:rsid w:val="007123C6"/>
    <w:rsid w:val="007138FA"/>
    <w:rsid w:val="00713DE4"/>
    <w:rsid w:val="00716958"/>
    <w:rsid w:val="007214AE"/>
    <w:rsid w:val="00721D8E"/>
    <w:rsid w:val="007254D2"/>
    <w:rsid w:val="00726D38"/>
    <w:rsid w:val="00726EDB"/>
    <w:rsid w:val="007270B0"/>
    <w:rsid w:val="00727C03"/>
    <w:rsid w:val="00730B82"/>
    <w:rsid w:val="00730D00"/>
    <w:rsid w:val="00731927"/>
    <w:rsid w:val="007347FC"/>
    <w:rsid w:val="00735CE1"/>
    <w:rsid w:val="00735D98"/>
    <w:rsid w:val="00735DC3"/>
    <w:rsid w:val="007364D1"/>
    <w:rsid w:val="00736554"/>
    <w:rsid w:val="00747126"/>
    <w:rsid w:val="00747408"/>
    <w:rsid w:val="007503E9"/>
    <w:rsid w:val="007527B9"/>
    <w:rsid w:val="00755BDB"/>
    <w:rsid w:val="00755E0B"/>
    <w:rsid w:val="007560EA"/>
    <w:rsid w:val="00757048"/>
    <w:rsid w:val="0076044D"/>
    <w:rsid w:val="00764A50"/>
    <w:rsid w:val="00766571"/>
    <w:rsid w:val="00766AC4"/>
    <w:rsid w:val="00767F6D"/>
    <w:rsid w:val="00770402"/>
    <w:rsid w:val="00776D3C"/>
    <w:rsid w:val="00776F88"/>
    <w:rsid w:val="007778C8"/>
    <w:rsid w:val="00780286"/>
    <w:rsid w:val="007806AA"/>
    <w:rsid w:val="007829ED"/>
    <w:rsid w:val="00782BAD"/>
    <w:rsid w:val="00782EDB"/>
    <w:rsid w:val="00783577"/>
    <w:rsid w:val="00783884"/>
    <w:rsid w:val="007847A8"/>
    <w:rsid w:val="007850C1"/>
    <w:rsid w:val="0078519E"/>
    <w:rsid w:val="007857C0"/>
    <w:rsid w:val="00786276"/>
    <w:rsid w:val="00787F6A"/>
    <w:rsid w:val="007903A1"/>
    <w:rsid w:val="0079052C"/>
    <w:rsid w:val="007919FA"/>
    <w:rsid w:val="00792125"/>
    <w:rsid w:val="00792EA3"/>
    <w:rsid w:val="00792F40"/>
    <w:rsid w:val="00793A0F"/>
    <w:rsid w:val="00796118"/>
    <w:rsid w:val="00796774"/>
    <w:rsid w:val="007A1187"/>
    <w:rsid w:val="007A18BF"/>
    <w:rsid w:val="007A24A6"/>
    <w:rsid w:val="007A269E"/>
    <w:rsid w:val="007A26A4"/>
    <w:rsid w:val="007A2FC9"/>
    <w:rsid w:val="007A3043"/>
    <w:rsid w:val="007A33B7"/>
    <w:rsid w:val="007A3475"/>
    <w:rsid w:val="007A3B45"/>
    <w:rsid w:val="007A3F17"/>
    <w:rsid w:val="007A58BE"/>
    <w:rsid w:val="007A5B64"/>
    <w:rsid w:val="007A72D2"/>
    <w:rsid w:val="007B080C"/>
    <w:rsid w:val="007B0E67"/>
    <w:rsid w:val="007B19EC"/>
    <w:rsid w:val="007B29E9"/>
    <w:rsid w:val="007B567E"/>
    <w:rsid w:val="007B6232"/>
    <w:rsid w:val="007B68E3"/>
    <w:rsid w:val="007C0E58"/>
    <w:rsid w:val="007C0E7D"/>
    <w:rsid w:val="007C1E8F"/>
    <w:rsid w:val="007C2027"/>
    <w:rsid w:val="007C51EA"/>
    <w:rsid w:val="007C5429"/>
    <w:rsid w:val="007C7028"/>
    <w:rsid w:val="007C7457"/>
    <w:rsid w:val="007D1B7B"/>
    <w:rsid w:val="007D1F27"/>
    <w:rsid w:val="007D2324"/>
    <w:rsid w:val="007D2EC5"/>
    <w:rsid w:val="007D343D"/>
    <w:rsid w:val="007D3E24"/>
    <w:rsid w:val="007D4C25"/>
    <w:rsid w:val="007D502F"/>
    <w:rsid w:val="007D6A9F"/>
    <w:rsid w:val="007E066D"/>
    <w:rsid w:val="007E10D5"/>
    <w:rsid w:val="007E1312"/>
    <w:rsid w:val="007E2FA3"/>
    <w:rsid w:val="007E31D1"/>
    <w:rsid w:val="007E3B95"/>
    <w:rsid w:val="007E48D7"/>
    <w:rsid w:val="007E4FBF"/>
    <w:rsid w:val="007E5832"/>
    <w:rsid w:val="007F0913"/>
    <w:rsid w:val="007F0FA8"/>
    <w:rsid w:val="007F16D4"/>
    <w:rsid w:val="007F1792"/>
    <w:rsid w:val="007F1A5E"/>
    <w:rsid w:val="007F25D7"/>
    <w:rsid w:val="007F3C8C"/>
    <w:rsid w:val="007F40EF"/>
    <w:rsid w:val="007F436D"/>
    <w:rsid w:val="007F4FF0"/>
    <w:rsid w:val="007F5142"/>
    <w:rsid w:val="007F7164"/>
    <w:rsid w:val="007F72BC"/>
    <w:rsid w:val="00801AB7"/>
    <w:rsid w:val="00802A5C"/>
    <w:rsid w:val="00807A6D"/>
    <w:rsid w:val="00807FEF"/>
    <w:rsid w:val="00810209"/>
    <w:rsid w:val="00810EAC"/>
    <w:rsid w:val="00812A3C"/>
    <w:rsid w:val="0081404E"/>
    <w:rsid w:val="00814519"/>
    <w:rsid w:val="008168BC"/>
    <w:rsid w:val="00816C34"/>
    <w:rsid w:val="008170D7"/>
    <w:rsid w:val="00817877"/>
    <w:rsid w:val="00820AD7"/>
    <w:rsid w:val="00821CC1"/>
    <w:rsid w:val="0082218E"/>
    <w:rsid w:val="00823F08"/>
    <w:rsid w:val="008254A6"/>
    <w:rsid w:val="008278F8"/>
    <w:rsid w:val="0083136B"/>
    <w:rsid w:val="0083155A"/>
    <w:rsid w:val="008317EA"/>
    <w:rsid w:val="00832D72"/>
    <w:rsid w:val="00837E0B"/>
    <w:rsid w:val="008406B2"/>
    <w:rsid w:val="0084202E"/>
    <w:rsid w:val="0084352E"/>
    <w:rsid w:val="00843750"/>
    <w:rsid w:val="008439E4"/>
    <w:rsid w:val="00843A62"/>
    <w:rsid w:val="0084481F"/>
    <w:rsid w:val="00845D55"/>
    <w:rsid w:val="008471F5"/>
    <w:rsid w:val="008476C8"/>
    <w:rsid w:val="0084791E"/>
    <w:rsid w:val="00847F64"/>
    <w:rsid w:val="00850530"/>
    <w:rsid w:val="00851E46"/>
    <w:rsid w:val="00851E82"/>
    <w:rsid w:val="00855A9C"/>
    <w:rsid w:val="00857F18"/>
    <w:rsid w:val="00857F8A"/>
    <w:rsid w:val="00860174"/>
    <w:rsid w:val="00860E57"/>
    <w:rsid w:val="00860EE2"/>
    <w:rsid w:val="0086172E"/>
    <w:rsid w:val="008630FD"/>
    <w:rsid w:val="008631D2"/>
    <w:rsid w:val="00864A61"/>
    <w:rsid w:val="00870A33"/>
    <w:rsid w:val="008718FF"/>
    <w:rsid w:val="00871B8B"/>
    <w:rsid w:val="00872F8B"/>
    <w:rsid w:val="00873183"/>
    <w:rsid w:val="00873560"/>
    <w:rsid w:val="00873D0D"/>
    <w:rsid w:val="00874D8F"/>
    <w:rsid w:val="00875C0B"/>
    <w:rsid w:val="00880219"/>
    <w:rsid w:val="00880D77"/>
    <w:rsid w:val="008824C9"/>
    <w:rsid w:val="008831FE"/>
    <w:rsid w:val="008839DC"/>
    <w:rsid w:val="00885299"/>
    <w:rsid w:val="00885CED"/>
    <w:rsid w:val="0088711A"/>
    <w:rsid w:val="00887EBF"/>
    <w:rsid w:val="00887F33"/>
    <w:rsid w:val="008902B9"/>
    <w:rsid w:val="00892081"/>
    <w:rsid w:val="008932BF"/>
    <w:rsid w:val="008932EE"/>
    <w:rsid w:val="00896995"/>
    <w:rsid w:val="0089744E"/>
    <w:rsid w:val="008A2772"/>
    <w:rsid w:val="008A2ED8"/>
    <w:rsid w:val="008A4F6A"/>
    <w:rsid w:val="008A730C"/>
    <w:rsid w:val="008A7A0D"/>
    <w:rsid w:val="008B0028"/>
    <w:rsid w:val="008B15B1"/>
    <w:rsid w:val="008B1618"/>
    <w:rsid w:val="008B2224"/>
    <w:rsid w:val="008B2D32"/>
    <w:rsid w:val="008B2EB9"/>
    <w:rsid w:val="008B3215"/>
    <w:rsid w:val="008B3D59"/>
    <w:rsid w:val="008B4104"/>
    <w:rsid w:val="008B4436"/>
    <w:rsid w:val="008B505A"/>
    <w:rsid w:val="008B5845"/>
    <w:rsid w:val="008C00FD"/>
    <w:rsid w:val="008C0638"/>
    <w:rsid w:val="008C1A6D"/>
    <w:rsid w:val="008C1CA0"/>
    <w:rsid w:val="008C1CD0"/>
    <w:rsid w:val="008C259B"/>
    <w:rsid w:val="008C2BB2"/>
    <w:rsid w:val="008C6052"/>
    <w:rsid w:val="008C624B"/>
    <w:rsid w:val="008C6E1E"/>
    <w:rsid w:val="008C77B0"/>
    <w:rsid w:val="008C7E8A"/>
    <w:rsid w:val="008D085B"/>
    <w:rsid w:val="008D0B26"/>
    <w:rsid w:val="008D0F11"/>
    <w:rsid w:val="008D1523"/>
    <w:rsid w:val="008D1DEC"/>
    <w:rsid w:val="008D2E27"/>
    <w:rsid w:val="008D4624"/>
    <w:rsid w:val="008D6F5E"/>
    <w:rsid w:val="008D7198"/>
    <w:rsid w:val="008D7776"/>
    <w:rsid w:val="008D7EF6"/>
    <w:rsid w:val="008E0E1E"/>
    <w:rsid w:val="008E1287"/>
    <w:rsid w:val="008E1678"/>
    <w:rsid w:val="008E1711"/>
    <w:rsid w:val="008E18E2"/>
    <w:rsid w:val="008E19DA"/>
    <w:rsid w:val="008E3096"/>
    <w:rsid w:val="008E3780"/>
    <w:rsid w:val="008E3A35"/>
    <w:rsid w:val="008E4421"/>
    <w:rsid w:val="008E5D9D"/>
    <w:rsid w:val="008E62A5"/>
    <w:rsid w:val="008E73F3"/>
    <w:rsid w:val="008E7F36"/>
    <w:rsid w:val="008F000A"/>
    <w:rsid w:val="008F07AD"/>
    <w:rsid w:val="008F07E5"/>
    <w:rsid w:val="008F1C27"/>
    <w:rsid w:val="008F20AD"/>
    <w:rsid w:val="008F2845"/>
    <w:rsid w:val="008F3CDF"/>
    <w:rsid w:val="008F40B4"/>
    <w:rsid w:val="008F4DEC"/>
    <w:rsid w:val="008F529E"/>
    <w:rsid w:val="008F5B25"/>
    <w:rsid w:val="008F6E59"/>
    <w:rsid w:val="008F7702"/>
    <w:rsid w:val="008F7B61"/>
    <w:rsid w:val="00900A3F"/>
    <w:rsid w:val="00902C73"/>
    <w:rsid w:val="00905C2C"/>
    <w:rsid w:val="00911201"/>
    <w:rsid w:val="00912C6F"/>
    <w:rsid w:val="0091387C"/>
    <w:rsid w:val="009154A9"/>
    <w:rsid w:val="00916746"/>
    <w:rsid w:val="00921BA2"/>
    <w:rsid w:val="00925110"/>
    <w:rsid w:val="009268E8"/>
    <w:rsid w:val="00926F71"/>
    <w:rsid w:val="0093023C"/>
    <w:rsid w:val="00930F1B"/>
    <w:rsid w:val="009332DC"/>
    <w:rsid w:val="009339F5"/>
    <w:rsid w:val="00933E5B"/>
    <w:rsid w:val="00935D1F"/>
    <w:rsid w:val="00936771"/>
    <w:rsid w:val="00936AAB"/>
    <w:rsid w:val="00937416"/>
    <w:rsid w:val="009379AB"/>
    <w:rsid w:val="00937B7E"/>
    <w:rsid w:val="00937E05"/>
    <w:rsid w:val="00937E23"/>
    <w:rsid w:val="009404ED"/>
    <w:rsid w:val="009417D7"/>
    <w:rsid w:val="0094197F"/>
    <w:rsid w:val="0094259E"/>
    <w:rsid w:val="009427C3"/>
    <w:rsid w:val="0094340A"/>
    <w:rsid w:val="009434AC"/>
    <w:rsid w:val="009440AD"/>
    <w:rsid w:val="00944539"/>
    <w:rsid w:val="0094702E"/>
    <w:rsid w:val="00947577"/>
    <w:rsid w:val="00947D44"/>
    <w:rsid w:val="00951281"/>
    <w:rsid w:val="00951651"/>
    <w:rsid w:val="0095339C"/>
    <w:rsid w:val="009538B3"/>
    <w:rsid w:val="009552F2"/>
    <w:rsid w:val="0095602A"/>
    <w:rsid w:val="00956797"/>
    <w:rsid w:val="009577CD"/>
    <w:rsid w:val="00960D3A"/>
    <w:rsid w:val="00960EA4"/>
    <w:rsid w:val="00961072"/>
    <w:rsid w:val="00961E8B"/>
    <w:rsid w:val="00965803"/>
    <w:rsid w:val="0096610E"/>
    <w:rsid w:val="0097168F"/>
    <w:rsid w:val="00971B86"/>
    <w:rsid w:val="00971BBA"/>
    <w:rsid w:val="00972AF0"/>
    <w:rsid w:val="009741E7"/>
    <w:rsid w:val="00974DF8"/>
    <w:rsid w:val="009755D9"/>
    <w:rsid w:val="00975ECE"/>
    <w:rsid w:val="00976C22"/>
    <w:rsid w:val="00976D97"/>
    <w:rsid w:val="00977045"/>
    <w:rsid w:val="00977D6F"/>
    <w:rsid w:val="00980F48"/>
    <w:rsid w:val="0098130A"/>
    <w:rsid w:val="009813B4"/>
    <w:rsid w:val="0098151A"/>
    <w:rsid w:val="00982E40"/>
    <w:rsid w:val="00984693"/>
    <w:rsid w:val="00984EDC"/>
    <w:rsid w:val="00985FA8"/>
    <w:rsid w:val="00986B52"/>
    <w:rsid w:val="009874E6"/>
    <w:rsid w:val="00987E14"/>
    <w:rsid w:val="009915EB"/>
    <w:rsid w:val="009916D6"/>
    <w:rsid w:val="0099174B"/>
    <w:rsid w:val="00991E93"/>
    <w:rsid w:val="00992806"/>
    <w:rsid w:val="00992CE8"/>
    <w:rsid w:val="00993ECD"/>
    <w:rsid w:val="009940C7"/>
    <w:rsid w:val="009965E4"/>
    <w:rsid w:val="00997031"/>
    <w:rsid w:val="00997297"/>
    <w:rsid w:val="0099761B"/>
    <w:rsid w:val="009A0B10"/>
    <w:rsid w:val="009A12A1"/>
    <w:rsid w:val="009A1A1B"/>
    <w:rsid w:val="009A678B"/>
    <w:rsid w:val="009A7F9E"/>
    <w:rsid w:val="009B0200"/>
    <w:rsid w:val="009B147B"/>
    <w:rsid w:val="009B1494"/>
    <w:rsid w:val="009B20D9"/>
    <w:rsid w:val="009B4744"/>
    <w:rsid w:val="009B5456"/>
    <w:rsid w:val="009B5FCD"/>
    <w:rsid w:val="009B6E9F"/>
    <w:rsid w:val="009C143F"/>
    <w:rsid w:val="009C17A6"/>
    <w:rsid w:val="009C1C23"/>
    <w:rsid w:val="009C2AA2"/>
    <w:rsid w:val="009C2CF2"/>
    <w:rsid w:val="009C2ED6"/>
    <w:rsid w:val="009C6F35"/>
    <w:rsid w:val="009C7BE4"/>
    <w:rsid w:val="009D0385"/>
    <w:rsid w:val="009D07F8"/>
    <w:rsid w:val="009D1825"/>
    <w:rsid w:val="009D3256"/>
    <w:rsid w:val="009D426E"/>
    <w:rsid w:val="009D4B5D"/>
    <w:rsid w:val="009D7461"/>
    <w:rsid w:val="009E0976"/>
    <w:rsid w:val="009E0F8C"/>
    <w:rsid w:val="009E264B"/>
    <w:rsid w:val="009E26DA"/>
    <w:rsid w:val="009E2CF1"/>
    <w:rsid w:val="009E3291"/>
    <w:rsid w:val="009E3429"/>
    <w:rsid w:val="009E3CDC"/>
    <w:rsid w:val="009E5644"/>
    <w:rsid w:val="009E6062"/>
    <w:rsid w:val="009E7C84"/>
    <w:rsid w:val="009F0025"/>
    <w:rsid w:val="009F0C70"/>
    <w:rsid w:val="009F1886"/>
    <w:rsid w:val="009F204B"/>
    <w:rsid w:val="009F2189"/>
    <w:rsid w:val="009F2989"/>
    <w:rsid w:val="009F348A"/>
    <w:rsid w:val="009F34B6"/>
    <w:rsid w:val="009F36AC"/>
    <w:rsid w:val="009F41BB"/>
    <w:rsid w:val="009F5042"/>
    <w:rsid w:val="009F79F1"/>
    <w:rsid w:val="00A0066D"/>
    <w:rsid w:val="00A01855"/>
    <w:rsid w:val="00A01AF5"/>
    <w:rsid w:val="00A03DB2"/>
    <w:rsid w:val="00A03ECB"/>
    <w:rsid w:val="00A048EE"/>
    <w:rsid w:val="00A0541C"/>
    <w:rsid w:val="00A0686A"/>
    <w:rsid w:val="00A11C37"/>
    <w:rsid w:val="00A11E4D"/>
    <w:rsid w:val="00A135DE"/>
    <w:rsid w:val="00A14010"/>
    <w:rsid w:val="00A153CB"/>
    <w:rsid w:val="00A202BB"/>
    <w:rsid w:val="00A2195F"/>
    <w:rsid w:val="00A22813"/>
    <w:rsid w:val="00A23FAA"/>
    <w:rsid w:val="00A24587"/>
    <w:rsid w:val="00A2542E"/>
    <w:rsid w:val="00A25AFA"/>
    <w:rsid w:val="00A265F4"/>
    <w:rsid w:val="00A2731E"/>
    <w:rsid w:val="00A27E31"/>
    <w:rsid w:val="00A3448D"/>
    <w:rsid w:val="00A34923"/>
    <w:rsid w:val="00A34C36"/>
    <w:rsid w:val="00A3621A"/>
    <w:rsid w:val="00A36C68"/>
    <w:rsid w:val="00A3744C"/>
    <w:rsid w:val="00A415FE"/>
    <w:rsid w:val="00A4347C"/>
    <w:rsid w:val="00A434D2"/>
    <w:rsid w:val="00A43DE2"/>
    <w:rsid w:val="00A43EB9"/>
    <w:rsid w:val="00A44D08"/>
    <w:rsid w:val="00A4771C"/>
    <w:rsid w:val="00A47FD2"/>
    <w:rsid w:val="00A50314"/>
    <w:rsid w:val="00A52C04"/>
    <w:rsid w:val="00A53B6F"/>
    <w:rsid w:val="00A53FBA"/>
    <w:rsid w:val="00A54AB6"/>
    <w:rsid w:val="00A54C18"/>
    <w:rsid w:val="00A55215"/>
    <w:rsid w:val="00A57426"/>
    <w:rsid w:val="00A60B2F"/>
    <w:rsid w:val="00A6120D"/>
    <w:rsid w:val="00A61771"/>
    <w:rsid w:val="00A627C9"/>
    <w:rsid w:val="00A6286E"/>
    <w:rsid w:val="00A62EF6"/>
    <w:rsid w:val="00A64085"/>
    <w:rsid w:val="00A64B57"/>
    <w:rsid w:val="00A64E4B"/>
    <w:rsid w:val="00A65284"/>
    <w:rsid w:val="00A658AD"/>
    <w:rsid w:val="00A66360"/>
    <w:rsid w:val="00A679EA"/>
    <w:rsid w:val="00A67C03"/>
    <w:rsid w:val="00A703E7"/>
    <w:rsid w:val="00A724A6"/>
    <w:rsid w:val="00A73552"/>
    <w:rsid w:val="00A74119"/>
    <w:rsid w:val="00A75CFD"/>
    <w:rsid w:val="00A75E6F"/>
    <w:rsid w:val="00A75E87"/>
    <w:rsid w:val="00A76B46"/>
    <w:rsid w:val="00A77DB4"/>
    <w:rsid w:val="00A80E9F"/>
    <w:rsid w:val="00A81B81"/>
    <w:rsid w:val="00A82610"/>
    <w:rsid w:val="00A826A2"/>
    <w:rsid w:val="00A826D4"/>
    <w:rsid w:val="00A82A88"/>
    <w:rsid w:val="00A82AE4"/>
    <w:rsid w:val="00A83027"/>
    <w:rsid w:val="00A83F70"/>
    <w:rsid w:val="00A843F7"/>
    <w:rsid w:val="00A84A3C"/>
    <w:rsid w:val="00A84DB8"/>
    <w:rsid w:val="00A8505B"/>
    <w:rsid w:val="00A85E88"/>
    <w:rsid w:val="00A91851"/>
    <w:rsid w:val="00A91B4E"/>
    <w:rsid w:val="00A92D2D"/>
    <w:rsid w:val="00A93FBA"/>
    <w:rsid w:val="00A944A1"/>
    <w:rsid w:val="00A9451E"/>
    <w:rsid w:val="00A95D93"/>
    <w:rsid w:val="00A96D46"/>
    <w:rsid w:val="00A977C6"/>
    <w:rsid w:val="00A97FD0"/>
    <w:rsid w:val="00AA1A8F"/>
    <w:rsid w:val="00AA2FCD"/>
    <w:rsid w:val="00AA4126"/>
    <w:rsid w:val="00AA4FD5"/>
    <w:rsid w:val="00AA5F1E"/>
    <w:rsid w:val="00AA78A2"/>
    <w:rsid w:val="00AB44A7"/>
    <w:rsid w:val="00AB4D58"/>
    <w:rsid w:val="00AB6D06"/>
    <w:rsid w:val="00AB6D75"/>
    <w:rsid w:val="00AB751A"/>
    <w:rsid w:val="00AC12B7"/>
    <w:rsid w:val="00AC33E9"/>
    <w:rsid w:val="00AC34E6"/>
    <w:rsid w:val="00AC4E61"/>
    <w:rsid w:val="00AC51CA"/>
    <w:rsid w:val="00AC5856"/>
    <w:rsid w:val="00AC76BE"/>
    <w:rsid w:val="00AC78C6"/>
    <w:rsid w:val="00AD241A"/>
    <w:rsid w:val="00AD28B3"/>
    <w:rsid w:val="00AD37BA"/>
    <w:rsid w:val="00AD3DF9"/>
    <w:rsid w:val="00AD4AB8"/>
    <w:rsid w:val="00AD4AD9"/>
    <w:rsid w:val="00AD7142"/>
    <w:rsid w:val="00AE0FAF"/>
    <w:rsid w:val="00AE27AB"/>
    <w:rsid w:val="00AE3968"/>
    <w:rsid w:val="00AE3AFB"/>
    <w:rsid w:val="00AE558E"/>
    <w:rsid w:val="00AE57DC"/>
    <w:rsid w:val="00AE69CE"/>
    <w:rsid w:val="00AE6A35"/>
    <w:rsid w:val="00AE7930"/>
    <w:rsid w:val="00AF0EF4"/>
    <w:rsid w:val="00AF3246"/>
    <w:rsid w:val="00AF5DC6"/>
    <w:rsid w:val="00AF6582"/>
    <w:rsid w:val="00AF6A87"/>
    <w:rsid w:val="00AF7D88"/>
    <w:rsid w:val="00B00A79"/>
    <w:rsid w:val="00B03171"/>
    <w:rsid w:val="00B037E1"/>
    <w:rsid w:val="00B03803"/>
    <w:rsid w:val="00B03F4B"/>
    <w:rsid w:val="00B068B5"/>
    <w:rsid w:val="00B1067F"/>
    <w:rsid w:val="00B11247"/>
    <w:rsid w:val="00B11545"/>
    <w:rsid w:val="00B12CF8"/>
    <w:rsid w:val="00B12F9A"/>
    <w:rsid w:val="00B13883"/>
    <w:rsid w:val="00B1437A"/>
    <w:rsid w:val="00B15BC4"/>
    <w:rsid w:val="00B16573"/>
    <w:rsid w:val="00B16840"/>
    <w:rsid w:val="00B17E60"/>
    <w:rsid w:val="00B200F7"/>
    <w:rsid w:val="00B2082C"/>
    <w:rsid w:val="00B20999"/>
    <w:rsid w:val="00B20DFF"/>
    <w:rsid w:val="00B21BCD"/>
    <w:rsid w:val="00B220C4"/>
    <w:rsid w:val="00B22399"/>
    <w:rsid w:val="00B22CF2"/>
    <w:rsid w:val="00B234C5"/>
    <w:rsid w:val="00B24051"/>
    <w:rsid w:val="00B24C55"/>
    <w:rsid w:val="00B27012"/>
    <w:rsid w:val="00B27447"/>
    <w:rsid w:val="00B278F3"/>
    <w:rsid w:val="00B30A87"/>
    <w:rsid w:val="00B31724"/>
    <w:rsid w:val="00B350A8"/>
    <w:rsid w:val="00B35809"/>
    <w:rsid w:val="00B35A95"/>
    <w:rsid w:val="00B41AF9"/>
    <w:rsid w:val="00B41D9D"/>
    <w:rsid w:val="00B41E3D"/>
    <w:rsid w:val="00B4238E"/>
    <w:rsid w:val="00B4259C"/>
    <w:rsid w:val="00B450EA"/>
    <w:rsid w:val="00B4553D"/>
    <w:rsid w:val="00B46221"/>
    <w:rsid w:val="00B50F10"/>
    <w:rsid w:val="00B51708"/>
    <w:rsid w:val="00B517AA"/>
    <w:rsid w:val="00B532AE"/>
    <w:rsid w:val="00B5363D"/>
    <w:rsid w:val="00B537DE"/>
    <w:rsid w:val="00B53D99"/>
    <w:rsid w:val="00B54CE3"/>
    <w:rsid w:val="00B555FF"/>
    <w:rsid w:val="00B56793"/>
    <w:rsid w:val="00B57E09"/>
    <w:rsid w:val="00B61987"/>
    <w:rsid w:val="00B64084"/>
    <w:rsid w:val="00B64D62"/>
    <w:rsid w:val="00B65E5B"/>
    <w:rsid w:val="00B67771"/>
    <w:rsid w:val="00B7031D"/>
    <w:rsid w:val="00B704E7"/>
    <w:rsid w:val="00B718EB"/>
    <w:rsid w:val="00B71B17"/>
    <w:rsid w:val="00B71D26"/>
    <w:rsid w:val="00B744A7"/>
    <w:rsid w:val="00B74772"/>
    <w:rsid w:val="00B75EDD"/>
    <w:rsid w:val="00B76478"/>
    <w:rsid w:val="00B76A30"/>
    <w:rsid w:val="00B77D4A"/>
    <w:rsid w:val="00B8126F"/>
    <w:rsid w:val="00B81BD7"/>
    <w:rsid w:val="00B81CF3"/>
    <w:rsid w:val="00B82473"/>
    <w:rsid w:val="00B828C9"/>
    <w:rsid w:val="00B82B61"/>
    <w:rsid w:val="00B83B6B"/>
    <w:rsid w:val="00B83F0C"/>
    <w:rsid w:val="00B878B0"/>
    <w:rsid w:val="00B90F6D"/>
    <w:rsid w:val="00B91124"/>
    <w:rsid w:val="00B9156A"/>
    <w:rsid w:val="00B92904"/>
    <w:rsid w:val="00B93E25"/>
    <w:rsid w:val="00B944E2"/>
    <w:rsid w:val="00B95007"/>
    <w:rsid w:val="00B9504B"/>
    <w:rsid w:val="00B95793"/>
    <w:rsid w:val="00B95DE0"/>
    <w:rsid w:val="00B976D7"/>
    <w:rsid w:val="00B97962"/>
    <w:rsid w:val="00B979ED"/>
    <w:rsid w:val="00BA00DB"/>
    <w:rsid w:val="00BA027F"/>
    <w:rsid w:val="00BA0A06"/>
    <w:rsid w:val="00BA0F32"/>
    <w:rsid w:val="00BA1238"/>
    <w:rsid w:val="00BA275F"/>
    <w:rsid w:val="00BA62B1"/>
    <w:rsid w:val="00BA65F1"/>
    <w:rsid w:val="00BA74EF"/>
    <w:rsid w:val="00BA7BFC"/>
    <w:rsid w:val="00BB09F0"/>
    <w:rsid w:val="00BB1113"/>
    <w:rsid w:val="00BB132B"/>
    <w:rsid w:val="00BB23B9"/>
    <w:rsid w:val="00BB3446"/>
    <w:rsid w:val="00BB55E5"/>
    <w:rsid w:val="00BB6723"/>
    <w:rsid w:val="00BB7E35"/>
    <w:rsid w:val="00BC180E"/>
    <w:rsid w:val="00BC3D90"/>
    <w:rsid w:val="00BC44F1"/>
    <w:rsid w:val="00BC4601"/>
    <w:rsid w:val="00BC49CD"/>
    <w:rsid w:val="00BC6950"/>
    <w:rsid w:val="00BC7179"/>
    <w:rsid w:val="00BC783E"/>
    <w:rsid w:val="00BD12A1"/>
    <w:rsid w:val="00BD247C"/>
    <w:rsid w:val="00BD3558"/>
    <w:rsid w:val="00BD536D"/>
    <w:rsid w:val="00BD72AD"/>
    <w:rsid w:val="00BD7E85"/>
    <w:rsid w:val="00BE2C06"/>
    <w:rsid w:val="00BE2F61"/>
    <w:rsid w:val="00BE37BF"/>
    <w:rsid w:val="00BE4098"/>
    <w:rsid w:val="00BE4722"/>
    <w:rsid w:val="00BE5728"/>
    <w:rsid w:val="00BE6033"/>
    <w:rsid w:val="00BE7F41"/>
    <w:rsid w:val="00BF013B"/>
    <w:rsid w:val="00BF0680"/>
    <w:rsid w:val="00BF1411"/>
    <w:rsid w:val="00BF4B45"/>
    <w:rsid w:val="00BF4BA7"/>
    <w:rsid w:val="00BF7FC1"/>
    <w:rsid w:val="00C00849"/>
    <w:rsid w:val="00C014ED"/>
    <w:rsid w:val="00C0235E"/>
    <w:rsid w:val="00C04C7B"/>
    <w:rsid w:val="00C120DD"/>
    <w:rsid w:val="00C12D56"/>
    <w:rsid w:val="00C130BF"/>
    <w:rsid w:val="00C1344B"/>
    <w:rsid w:val="00C13C6A"/>
    <w:rsid w:val="00C13D4B"/>
    <w:rsid w:val="00C13FF0"/>
    <w:rsid w:val="00C141B8"/>
    <w:rsid w:val="00C1499E"/>
    <w:rsid w:val="00C14D88"/>
    <w:rsid w:val="00C14E60"/>
    <w:rsid w:val="00C15511"/>
    <w:rsid w:val="00C1585C"/>
    <w:rsid w:val="00C1728B"/>
    <w:rsid w:val="00C177CE"/>
    <w:rsid w:val="00C21A60"/>
    <w:rsid w:val="00C226DC"/>
    <w:rsid w:val="00C230C5"/>
    <w:rsid w:val="00C2365B"/>
    <w:rsid w:val="00C23B28"/>
    <w:rsid w:val="00C245E8"/>
    <w:rsid w:val="00C25613"/>
    <w:rsid w:val="00C2570F"/>
    <w:rsid w:val="00C25C4A"/>
    <w:rsid w:val="00C25CC5"/>
    <w:rsid w:val="00C267C9"/>
    <w:rsid w:val="00C268EB"/>
    <w:rsid w:val="00C27D86"/>
    <w:rsid w:val="00C30685"/>
    <w:rsid w:val="00C30848"/>
    <w:rsid w:val="00C30918"/>
    <w:rsid w:val="00C31584"/>
    <w:rsid w:val="00C323F0"/>
    <w:rsid w:val="00C32CDA"/>
    <w:rsid w:val="00C32F6D"/>
    <w:rsid w:val="00C33825"/>
    <w:rsid w:val="00C3532E"/>
    <w:rsid w:val="00C359E9"/>
    <w:rsid w:val="00C35D99"/>
    <w:rsid w:val="00C41990"/>
    <w:rsid w:val="00C426E0"/>
    <w:rsid w:val="00C451BC"/>
    <w:rsid w:val="00C45C88"/>
    <w:rsid w:val="00C46513"/>
    <w:rsid w:val="00C475B5"/>
    <w:rsid w:val="00C47C3C"/>
    <w:rsid w:val="00C503B1"/>
    <w:rsid w:val="00C503E5"/>
    <w:rsid w:val="00C51E03"/>
    <w:rsid w:val="00C51EE7"/>
    <w:rsid w:val="00C524E2"/>
    <w:rsid w:val="00C52DAE"/>
    <w:rsid w:val="00C532C0"/>
    <w:rsid w:val="00C538D3"/>
    <w:rsid w:val="00C53EED"/>
    <w:rsid w:val="00C54E4F"/>
    <w:rsid w:val="00C550B8"/>
    <w:rsid w:val="00C55836"/>
    <w:rsid w:val="00C56E0E"/>
    <w:rsid w:val="00C57295"/>
    <w:rsid w:val="00C57B76"/>
    <w:rsid w:val="00C604B7"/>
    <w:rsid w:val="00C6223F"/>
    <w:rsid w:val="00C62D72"/>
    <w:rsid w:val="00C64796"/>
    <w:rsid w:val="00C65483"/>
    <w:rsid w:val="00C659AA"/>
    <w:rsid w:val="00C659CD"/>
    <w:rsid w:val="00C66DD1"/>
    <w:rsid w:val="00C66E49"/>
    <w:rsid w:val="00C66ED4"/>
    <w:rsid w:val="00C67A29"/>
    <w:rsid w:val="00C70022"/>
    <w:rsid w:val="00C70499"/>
    <w:rsid w:val="00C71EAA"/>
    <w:rsid w:val="00C71EDC"/>
    <w:rsid w:val="00C7251A"/>
    <w:rsid w:val="00C7292A"/>
    <w:rsid w:val="00C73229"/>
    <w:rsid w:val="00C7346C"/>
    <w:rsid w:val="00C73690"/>
    <w:rsid w:val="00C7417D"/>
    <w:rsid w:val="00C75783"/>
    <w:rsid w:val="00C77BBB"/>
    <w:rsid w:val="00C822FD"/>
    <w:rsid w:val="00C8234B"/>
    <w:rsid w:val="00C82EED"/>
    <w:rsid w:val="00C83801"/>
    <w:rsid w:val="00C8442F"/>
    <w:rsid w:val="00C86601"/>
    <w:rsid w:val="00C86985"/>
    <w:rsid w:val="00C86C9A"/>
    <w:rsid w:val="00C87BAD"/>
    <w:rsid w:val="00C90588"/>
    <w:rsid w:val="00C906D2"/>
    <w:rsid w:val="00C90E06"/>
    <w:rsid w:val="00C91F15"/>
    <w:rsid w:val="00C93D14"/>
    <w:rsid w:val="00C94F38"/>
    <w:rsid w:val="00C96341"/>
    <w:rsid w:val="00C963FB"/>
    <w:rsid w:val="00C964CA"/>
    <w:rsid w:val="00C973C0"/>
    <w:rsid w:val="00CA0090"/>
    <w:rsid w:val="00CA0421"/>
    <w:rsid w:val="00CA049C"/>
    <w:rsid w:val="00CA1330"/>
    <w:rsid w:val="00CA21AC"/>
    <w:rsid w:val="00CA3459"/>
    <w:rsid w:val="00CA4B5F"/>
    <w:rsid w:val="00CA565A"/>
    <w:rsid w:val="00CA565F"/>
    <w:rsid w:val="00CA58CE"/>
    <w:rsid w:val="00CA6F81"/>
    <w:rsid w:val="00CB010E"/>
    <w:rsid w:val="00CB02A3"/>
    <w:rsid w:val="00CB2926"/>
    <w:rsid w:val="00CB3701"/>
    <w:rsid w:val="00CB4B43"/>
    <w:rsid w:val="00CB60C6"/>
    <w:rsid w:val="00CB6445"/>
    <w:rsid w:val="00CB71B0"/>
    <w:rsid w:val="00CC21AC"/>
    <w:rsid w:val="00CC3941"/>
    <w:rsid w:val="00CC4C7E"/>
    <w:rsid w:val="00CC5554"/>
    <w:rsid w:val="00CC6253"/>
    <w:rsid w:val="00CC6280"/>
    <w:rsid w:val="00CD1237"/>
    <w:rsid w:val="00CD1856"/>
    <w:rsid w:val="00CD19A7"/>
    <w:rsid w:val="00CD2815"/>
    <w:rsid w:val="00CD2F2A"/>
    <w:rsid w:val="00CD3F30"/>
    <w:rsid w:val="00CD4DD0"/>
    <w:rsid w:val="00CD58AF"/>
    <w:rsid w:val="00CD5EA1"/>
    <w:rsid w:val="00CD67FB"/>
    <w:rsid w:val="00CD6E6C"/>
    <w:rsid w:val="00CD7462"/>
    <w:rsid w:val="00CE0702"/>
    <w:rsid w:val="00CE0B5E"/>
    <w:rsid w:val="00CE1414"/>
    <w:rsid w:val="00CE1DD8"/>
    <w:rsid w:val="00CE295F"/>
    <w:rsid w:val="00CE3E1B"/>
    <w:rsid w:val="00CE4943"/>
    <w:rsid w:val="00CE4C42"/>
    <w:rsid w:val="00CE72F4"/>
    <w:rsid w:val="00CE78AE"/>
    <w:rsid w:val="00CF133A"/>
    <w:rsid w:val="00CF1F8A"/>
    <w:rsid w:val="00CF2FE8"/>
    <w:rsid w:val="00CF3AD7"/>
    <w:rsid w:val="00CF56DA"/>
    <w:rsid w:val="00CF5E1C"/>
    <w:rsid w:val="00CF7056"/>
    <w:rsid w:val="00CF7603"/>
    <w:rsid w:val="00D01673"/>
    <w:rsid w:val="00D0197F"/>
    <w:rsid w:val="00D0335C"/>
    <w:rsid w:val="00D035B5"/>
    <w:rsid w:val="00D0360C"/>
    <w:rsid w:val="00D03B84"/>
    <w:rsid w:val="00D0411D"/>
    <w:rsid w:val="00D06FE9"/>
    <w:rsid w:val="00D10C06"/>
    <w:rsid w:val="00D116E1"/>
    <w:rsid w:val="00D11AD5"/>
    <w:rsid w:val="00D121AF"/>
    <w:rsid w:val="00D12C39"/>
    <w:rsid w:val="00D13226"/>
    <w:rsid w:val="00D13269"/>
    <w:rsid w:val="00D137DC"/>
    <w:rsid w:val="00D13957"/>
    <w:rsid w:val="00D139FC"/>
    <w:rsid w:val="00D14FB8"/>
    <w:rsid w:val="00D160AA"/>
    <w:rsid w:val="00D1720E"/>
    <w:rsid w:val="00D173F6"/>
    <w:rsid w:val="00D17C70"/>
    <w:rsid w:val="00D20D0F"/>
    <w:rsid w:val="00D21F35"/>
    <w:rsid w:val="00D23A76"/>
    <w:rsid w:val="00D25DB9"/>
    <w:rsid w:val="00D2603C"/>
    <w:rsid w:val="00D26420"/>
    <w:rsid w:val="00D26BAA"/>
    <w:rsid w:val="00D3097B"/>
    <w:rsid w:val="00D30AF8"/>
    <w:rsid w:val="00D327AC"/>
    <w:rsid w:val="00D32D64"/>
    <w:rsid w:val="00D3308D"/>
    <w:rsid w:val="00D33CF9"/>
    <w:rsid w:val="00D341F4"/>
    <w:rsid w:val="00D34D36"/>
    <w:rsid w:val="00D35570"/>
    <w:rsid w:val="00D35D22"/>
    <w:rsid w:val="00D36490"/>
    <w:rsid w:val="00D36ADA"/>
    <w:rsid w:val="00D3768B"/>
    <w:rsid w:val="00D40B7F"/>
    <w:rsid w:val="00D410DA"/>
    <w:rsid w:val="00D4297D"/>
    <w:rsid w:val="00D4366C"/>
    <w:rsid w:val="00D43A7B"/>
    <w:rsid w:val="00D44032"/>
    <w:rsid w:val="00D44643"/>
    <w:rsid w:val="00D446EC"/>
    <w:rsid w:val="00D44DF5"/>
    <w:rsid w:val="00D4689D"/>
    <w:rsid w:val="00D468A3"/>
    <w:rsid w:val="00D50249"/>
    <w:rsid w:val="00D512FD"/>
    <w:rsid w:val="00D51903"/>
    <w:rsid w:val="00D51D74"/>
    <w:rsid w:val="00D5408C"/>
    <w:rsid w:val="00D55191"/>
    <w:rsid w:val="00D5551F"/>
    <w:rsid w:val="00D567F3"/>
    <w:rsid w:val="00D56C3A"/>
    <w:rsid w:val="00D61646"/>
    <w:rsid w:val="00D61816"/>
    <w:rsid w:val="00D62690"/>
    <w:rsid w:val="00D63451"/>
    <w:rsid w:val="00D64B1A"/>
    <w:rsid w:val="00D67127"/>
    <w:rsid w:val="00D6728C"/>
    <w:rsid w:val="00D67912"/>
    <w:rsid w:val="00D706A0"/>
    <w:rsid w:val="00D706F6"/>
    <w:rsid w:val="00D70A26"/>
    <w:rsid w:val="00D721E3"/>
    <w:rsid w:val="00D736EF"/>
    <w:rsid w:val="00D750B3"/>
    <w:rsid w:val="00D7773E"/>
    <w:rsid w:val="00D779E4"/>
    <w:rsid w:val="00D80005"/>
    <w:rsid w:val="00D80526"/>
    <w:rsid w:val="00D806AB"/>
    <w:rsid w:val="00D8085E"/>
    <w:rsid w:val="00D80B94"/>
    <w:rsid w:val="00D816B5"/>
    <w:rsid w:val="00D816CB"/>
    <w:rsid w:val="00D81F36"/>
    <w:rsid w:val="00D8424E"/>
    <w:rsid w:val="00D85087"/>
    <w:rsid w:val="00D8524F"/>
    <w:rsid w:val="00D86376"/>
    <w:rsid w:val="00D86570"/>
    <w:rsid w:val="00D871B1"/>
    <w:rsid w:val="00D87398"/>
    <w:rsid w:val="00D90915"/>
    <w:rsid w:val="00D90D30"/>
    <w:rsid w:val="00D91457"/>
    <w:rsid w:val="00D916E5"/>
    <w:rsid w:val="00D942BA"/>
    <w:rsid w:val="00D948DE"/>
    <w:rsid w:val="00D953B1"/>
    <w:rsid w:val="00DA0639"/>
    <w:rsid w:val="00DA0C05"/>
    <w:rsid w:val="00DA1A38"/>
    <w:rsid w:val="00DA4623"/>
    <w:rsid w:val="00DA46F9"/>
    <w:rsid w:val="00DA4C6C"/>
    <w:rsid w:val="00DA5200"/>
    <w:rsid w:val="00DA5290"/>
    <w:rsid w:val="00DA5365"/>
    <w:rsid w:val="00DA6C2A"/>
    <w:rsid w:val="00DA7DA3"/>
    <w:rsid w:val="00DB02D6"/>
    <w:rsid w:val="00DB0FA6"/>
    <w:rsid w:val="00DB14B9"/>
    <w:rsid w:val="00DB14C7"/>
    <w:rsid w:val="00DB18A6"/>
    <w:rsid w:val="00DB1EA8"/>
    <w:rsid w:val="00DB2215"/>
    <w:rsid w:val="00DB226E"/>
    <w:rsid w:val="00DB25C5"/>
    <w:rsid w:val="00DB38CC"/>
    <w:rsid w:val="00DB3DE9"/>
    <w:rsid w:val="00DB4019"/>
    <w:rsid w:val="00DB4666"/>
    <w:rsid w:val="00DB4997"/>
    <w:rsid w:val="00DB4A23"/>
    <w:rsid w:val="00DB4D40"/>
    <w:rsid w:val="00DB572D"/>
    <w:rsid w:val="00DB5A26"/>
    <w:rsid w:val="00DB6353"/>
    <w:rsid w:val="00DB780D"/>
    <w:rsid w:val="00DB7A60"/>
    <w:rsid w:val="00DC110B"/>
    <w:rsid w:val="00DC12FE"/>
    <w:rsid w:val="00DC1A04"/>
    <w:rsid w:val="00DC34E5"/>
    <w:rsid w:val="00DC4C06"/>
    <w:rsid w:val="00DC5085"/>
    <w:rsid w:val="00DC5330"/>
    <w:rsid w:val="00DC5927"/>
    <w:rsid w:val="00DC607F"/>
    <w:rsid w:val="00DC6A43"/>
    <w:rsid w:val="00DD0608"/>
    <w:rsid w:val="00DD0868"/>
    <w:rsid w:val="00DD0E10"/>
    <w:rsid w:val="00DD1C02"/>
    <w:rsid w:val="00DD2731"/>
    <w:rsid w:val="00DD2BDD"/>
    <w:rsid w:val="00DD3E23"/>
    <w:rsid w:val="00DD4127"/>
    <w:rsid w:val="00DD496F"/>
    <w:rsid w:val="00DE06E9"/>
    <w:rsid w:val="00DE0D69"/>
    <w:rsid w:val="00DE2F93"/>
    <w:rsid w:val="00DE4844"/>
    <w:rsid w:val="00DE516C"/>
    <w:rsid w:val="00DE62F2"/>
    <w:rsid w:val="00DE6857"/>
    <w:rsid w:val="00DE6A50"/>
    <w:rsid w:val="00DF0E7F"/>
    <w:rsid w:val="00DF15F2"/>
    <w:rsid w:val="00DF1BFE"/>
    <w:rsid w:val="00DF1F42"/>
    <w:rsid w:val="00DF2B2F"/>
    <w:rsid w:val="00DF2F1A"/>
    <w:rsid w:val="00DF3059"/>
    <w:rsid w:val="00DF42BF"/>
    <w:rsid w:val="00DF50C4"/>
    <w:rsid w:val="00DF687A"/>
    <w:rsid w:val="00DF7B7C"/>
    <w:rsid w:val="00E000EA"/>
    <w:rsid w:val="00E001D7"/>
    <w:rsid w:val="00E012F4"/>
    <w:rsid w:val="00E01CE7"/>
    <w:rsid w:val="00E01E09"/>
    <w:rsid w:val="00E034DE"/>
    <w:rsid w:val="00E03A94"/>
    <w:rsid w:val="00E04592"/>
    <w:rsid w:val="00E06754"/>
    <w:rsid w:val="00E068F0"/>
    <w:rsid w:val="00E07DC0"/>
    <w:rsid w:val="00E10083"/>
    <w:rsid w:val="00E10EB9"/>
    <w:rsid w:val="00E11E9A"/>
    <w:rsid w:val="00E120FF"/>
    <w:rsid w:val="00E12A42"/>
    <w:rsid w:val="00E13405"/>
    <w:rsid w:val="00E13753"/>
    <w:rsid w:val="00E13BC4"/>
    <w:rsid w:val="00E1432C"/>
    <w:rsid w:val="00E14BE5"/>
    <w:rsid w:val="00E14D68"/>
    <w:rsid w:val="00E15497"/>
    <w:rsid w:val="00E15928"/>
    <w:rsid w:val="00E1699E"/>
    <w:rsid w:val="00E1704E"/>
    <w:rsid w:val="00E205FE"/>
    <w:rsid w:val="00E20908"/>
    <w:rsid w:val="00E20B1D"/>
    <w:rsid w:val="00E218C8"/>
    <w:rsid w:val="00E2259C"/>
    <w:rsid w:val="00E22EC2"/>
    <w:rsid w:val="00E24ADC"/>
    <w:rsid w:val="00E24C92"/>
    <w:rsid w:val="00E24E47"/>
    <w:rsid w:val="00E256F6"/>
    <w:rsid w:val="00E25AFA"/>
    <w:rsid w:val="00E25EF6"/>
    <w:rsid w:val="00E26F68"/>
    <w:rsid w:val="00E27E8F"/>
    <w:rsid w:val="00E30C91"/>
    <w:rsid w:val="00E3140A"/>
    <w:rsid w:val="00E32047"/>
    <w:rsid w:val="00E3296F"/>
    <w:rsid w:val="00E32E40"/>
    <w:rsid w:val="00E36DB0"/>
    <w:rsid w:val="00E37A45"/>
    <w:rsid w:val="00E411FD"/>
    <w:rsid w:val="00E4631A"/>
    <w:rsid w:val="00E472D6"/>
    <w:rsid w:val="00E47874"/>
    <w:rsid w:val="00E504D9"/>
    <w:rsid w:val="00E52F74"/>
    <w:rsid w:val="00E54057"/>
    <w:rsid w:val="00E548E7"/>
    <w:rsid w:val="00E54D08"/>
    <w:rsid w:val="00E552D0"/>
    <w:rsid w:val="00E56A3D"/>
    <w:rsid w:val="00E57B3A"/>
    <w:rsid w:val="00E6146A"/>
    <w:rsid w:val="00E6187E"/>
    <w:rsid w:val="00E618A7"/>
    <w:rsid w:val="00E63593"/>
    <w:rsid w:val="00E6376F"/>
    <w:rsid w:val="00E63B9E"/>
    <w:rsid w:val="00E655B1"/>
    <w:rsid w:val="00E6600A"/>
    <w:rsid w:val="00E66AA7"/>
    <w:rsid w:val="00E710E7"/>
    <w:rsid w:val="00E7148E"/>
    <w:rsid w:val="00E7216D"/>
    <w:rsid w:val="00E72C45"/>
    <w:rsid w:val="00E731A5"/>
    <w:rsid w:val="00E7331D"/>
    <w:rsid w:val="00E73421"/>
    <w:rsid w:val="00E73D33"/>
    <w:rsid w:val="00E745C4"/>
    <w:rsid w:val="00E7547C"/>
    <w:rsid w:val="00E756D1"/>
    <w:rsid w:val="00E76DF6"/>
    <w:rsid w:val="00E818C6"/>
    <w:rsid w:val="00E81E44"/>
    <w:rsid w:val="00E83BFC"/>
    <w:rsid w:val="00E8444C"/>
    <w:rsid w:val="00E847CC"/>
    <w:rsid w:val="00E8589D"/>
    <w:rsid w:val="00E908FA"/>
    <w:rsid w:val="00E91F2B"/>
    <w:rsid w:val="00E9220D"/>
    <w:rsid w:val="00E92458"/>
    <w:rsid w:val="00E93CF1"/>
    <w:rsid w:val="00E941AD"/>
    <w:rsid w:val="00E95978"/>
    <w:rsid w:val="00E9623E"/>
    <w:rsid w:val="00E97A79"/>
    <w:rsid w:val="00EA281E"/>
    <w:rsid w:val="00EA2DB2"/>
    <w:rsid w:val="00EA3A0E"/>
    <w:rsid w:val="00EA43F8"/>
    <w:rsid w:val="00EA5138"/>
    <w:rsid w:val="00EA668A"/>
    <w:rsid w:val="00EB0772"/>
    <w:rsid w:val="00EB3026"/>
    <w:rsid w:val="00EB48BA"/>
    <w:rsid w:val="00EB48E8"/>
    <w:rsid w:val="00EB4934"/>
    <w:rsid w:val="00EB4BA6"/>
    <w:rsid w:val="00EB5062"/>
    <w:rsid w:val="00EB51CC"/>
    <w:rsid w:val="00EB714E"/>
    <w:rsid w:val="00EC1047"/>
    <w:rsid w:val="00EC148B"/>
    <w:rsid w:val="00EC3E36"/>
    <w:rsid w:val="00EC7841"/>
    <w:rsid w:val="00EC79E3"/>
    <w:rsid w:val="00EC7CBB"/>
    <w:rsid w:val="00ED0E00"/>
    <w:rsid w:val="00ED16B3"/>
    <w:rsid w:val="00ED2A53"/>
    <w:rsid w:val="00ED398C"/>
    <w:rsid w:val="00ED4C95"/>
    <w:rsid w:val="00ED4F1C"/>
    <w:rsid w:val="00ED5369"/>
    <w:rsid w:val="00ED6075"/>
    <w:rsid w:val="00ED6340"/>
    <w:rsid w:val="00EE06D6"/>
    <w:rsid w:val="00EE0D0B"/>
    <w:rsid w:val="00EE190B"/>
    <w:rsid w:val="00EE3636"/>
    <w:rsid w:val="00EE3E23"/>
    <w:rsid w:val="00EE4330"/>
    <w:rsid w:val="00EE4E2E"/>
    <w:rsid w:val="00EE549A"/>
    <w:rsid w:val="00EE5F5B"/>
    <w:rsid w:val="00EE7A1B"/>
    <w:rsid w:val="00EF01FF"/>
    <w:rsid w:val="00EF0B01"/>
    <w:rsid w:val="00EF2B43"/>
    <w:rsid w:val="00EF2BF7"/>
    <w:rsid w:val="00EF4039"/>
    <w:rsid w:val="00EF47A4"/>
    <w:rsid w:val="00EF4802"/>
    <w:rsid w:val="00EF48B3"/>
    <w:rsid w:val="00EF63F6"/>
    <w:rsid w:val="00F002EE"/>
    <w:rsid w:val="00F0124D"/>
    <w:rsid w:val="00F01583"/>
    <w:rsid w:val="00F02246"/>
    <w:rsid w:val="00F0227A"/>
    <w:rsid w:val="00F03132"/>
    <w:rsid w:val="00F03488"/>
    <w:rsid w:val="00F03DF3"/>
    <w:rsid w:val="00F04275"/>
    <w:rsid w:val="00F04549"/>
    <w:rsid w:val="00F07A04"/>
    <w:rsid w:val="00F07EC8"/>
    <w:rsid w:val="00F11BEC"/>
    <w:rsid w:val="00F12A04"/>
    <w:rsid w:val="00F13971"/>
    <w:rsid w:val="00F13A41"/>
    <w:rsid w:val="00F1414C"/>
    <w:rsid w:val="00F14861"/>
    <w:rsid w:val="00F15D24"/>
    <w:rsid w:val="00F16093"/>
    <w:rsid w:val="00F16221"/>
    <w:rsid w:val="00F17194"/>
    <w:rsid w:val="00F209C5"/>
    <w:rsid w:val="00F216C8"/>
    <w:rsid w:val="00F22186"/>
    <w:rsid w:val="00F232A1"/>
    <w:rsid w:val="00F23324"/>
    <w:rsid w:val="00F2344C"/>
    <w:rsid w:val="00F23F32"/>
    <w:rsid w:val="00F2466C"/>
    <w:rsid w:val="00F2583E"/>
    <w:rsid w:val="00F25968"/>
    <w:rsid w:val="00F25FDD"/>
    <w:rsid w:val="00F266D7"/>
    <w:rsid w:val="00F27FA0"/>
    <w:rsid w:val="00F31A6A"/>
    <w:rsid w:val="00F3241A"/>
    <w:rsid w:val="00F327E2"/>
    <w:rsid w:val="00F331C0"/>
    <w:rsid w:val="00F3530E"/>
    <w:rsid w:val="00F3638E"/>
    <w:rsid w:val="00F4063E"/>
    <w:rsid w:val="00F4116B"/>
    <w:rsid w:val="00F41D62"/>
    <w:rsid w:val="00F43933"/>
    <w:rsid w:val="00F43FCC"/>
    <w:rsid w:val="00F44339"/>
    <w:rsid w:val="00F44793"/>
    <w:rsid w:val="00F44AA1"/>
    <w:rsid w:val="00F456C8"/>
    <w:rsid w:val="00F460DF"/>
    <w:rsid w:val="00F46ADA"/>
    <w:rsid w:val="00F47631"/>
    <w:rsid w:val="00F47B98"/>
    <w:rsid w:val="00F47C06"/>
    <w:rsid w:val="00F47CF6"/>
    <w:rsid w:val="00F505BF"/>
    <w:rsid w:val="00F51A75"/>
    <w:rsid w:val="00F51E83"/>
    <w:rsid w:val="00F52077"/>
    <w:rsid w:val="00F53FD9"/>
    <w:rsid w:val="00F54069"/>
    <w:rsid w:val="00F55D67"/>
    <w:rsid w:val="00F57658"/>
    <w:rsid w:val="00F57EFF"/>
    <w:rsid w:val="00F619BB"/>
    <w:rsid w:val="00F6299F"/>
    <w:rsid w:val="00F62EC8"/>
    <w:rsid w:val="00F63263"/>
    <w:rsid w:val="00F63589"/>
    <w:rsid w:val="00F64205"/>
    <w:rsid w:val="00F6568F"/>
    <w:rsid w:val="00F6583B"/>
    <w:rsid w:val="00F65E83"/>
    <w:rsid w:val="00F67DE9"/>
    <w:rsid w:val="00F71369"/>
    <w:rsid w:val="00F72EF5"/>
    <w:rsid w:val="00F7412D"/>
    <w:rsid w:val="00F74598"/>
    <w:rsid w:val="00F76483"/>
    <w:rsid w:val="00F76DEE"/>
    <w:rsid w:val="00F77491"/>
    <w:rsid w:val="00F8141A"/>
    <w:rsid w:val="00F82419"/>
    <w:rsid w:val="00F82769"/>
    <w:rsid w:val="00F8430D"/>
    <w:rsid w:val="00F85560"/>
    <w:rsid w:val="00F874B7"/>
    <w:rsid w:val="00F87558"/>
    <w:rsid w:val="00F879DA"/>
    <w:rsid w:val="00F927E9"/>
    <w:rsid w:val="00F937CD"/>
    <w:rsid w:val="00F94AD1"/>
    <w:rsid w:val="00F95133"/>
    <w:rsid w:val="00F95989"/>
    <w:rsid w:val="00F96554"/>
    <w:rsid w:val="00F96B6D"/>
    <w:rsid w:val="00F96BF2"/>
    <w:rsid w:val="00F977AE"/>
    <w:rsid w:val="00F97872"/>
    <w:rsid w:val="00FA0C9B"/>
    <w:rsid w:val="00FA10CB"/>
    <w:rsid w:val="00FA289D"/>
    <w:rsid w:val="00FA5111"/>
    <w:rsid w:val="00FA60D1"/>
    <w:rsid w:val="00FA60E2"/>
    <w:rsid w:val="00FA6E38"/>
    <w:rsid w:val="00FA75F7"/>
    <w:rsid w:val="00FA7D3C"/>
    <w:rsid w:val="00FB0343"/>
    <w:rsid w:val="00FB1CD4"/>
    <w:rsid w:val="00FB26BB"/>
    <w:rsid w:val="00FB334F"/>
    <w:rsid w:val="00FB3416"/>
    <w:rsid w:val="00FB6F25"/>
    <w:rsid w:val="00FC068A"/>
    <w:rsid w:val="00FC0B65"/>
    <w:rsid w:val="00FC12CF"/>
    <w:rsid w:val="00FC2394"/>
    <w:rsid w:val="00FC3BE6"/>
    <w:rsid w:val="00FC465E"/>
    <w:rsid w:val="00FC4CD4"/>
    <w:rsid w:val="00FC52D2"/>
    <w:rsid w:val="00FC6156"/>
    <w:rsid w:val="00FC615B"/>
    <w:rsid w:val="00FC7570"/>
    <w:rsid w:val="00FD0FE9"/>
    <w:rsid w:val="00FD248B"/>
    <w:rsid w:val="00FD39A5"/>
    <w:rsid w:val="00FD3E58"/>
    <w:rsid w:val="00FD40C4"/>
    <w:rsid w:val="00FD54DB"/>
    <w:rsid w:val="00FD54ED"/>
    <w:rsid w:val="00FD5996"/>
    <w:rsid w:val="00FD5BB9"/>
    <w:rsid w:val="00FE00A9"/>
    <w:rsid w:val="00FE0447"/>
    <w:rsid w:val="00FE13CB"/>
    <w:rsid w:val="00FE27F9"/>
    <w:rsid w:val="00FE2DC6"/>
    <w:rsid w:val="00FE31B1"/>
    <w:rsid w:val="00FE42EC"/>
    <w:rsid w:val="00FE45FB"/>
    <w:rsid w:val="00FE5095"/>
    <w:rsid w:val="00FE5EA0"/>
    <w:rsid w:val="00FE7C22"/>
    <w:rsid w:val="00FF00F4"/>
    <w:rsid w:val="00FF1459"/>
    <w:rsid w:val="00FF2792"/>
    <w:rsid w:val="00FF3511"/>
    <w:rsid w:val="00FF4537"/>
    <w:rsid w:val="00FF7026"/>
    <w:rsid w:val="00FF7397"/>
    <w:rsid w:val="00FF7C8B"/>
    <w:rsid w:val="01F3521E"/>
    <w:rsid w:val="03B22EB7"/>
    <w:rsid w:val="049A1FEE"/>
    <w:rsid w:val="04B03F98"/>
    <w:rsid w:val="06654D09"/>
    <w:rsid w:val="08157BBC"/>
    <w:rsid w:val="0BA66FE1"/>
    <w:rsid w:val="0E49522E"/>
    <w:rsid w:val="0F36119F"/>
    <w:rsid w:val="12CB778F"/>
    <w:rsid w:val="14710E1F"/>
    <w:rsid w:val="170B0025"/>
    <w:rsid w:val="177B6D2A"/>
    <w:rsid w:val="18890233"/>
    <w:rsid w:val="18ED2F5F"/>
    <w:rsid w:val="1B6B08F1"/>
    <w:rsid w:val="1B7E3B0D"/>
    <w:rsid w:val="1D3F6C4A"/>
    <w:rsid w:val="1DE96EFE"/>
    <w:rsid w:val="1EE85AA9"/>
    <w:rsid w:val="20713A86"/>
    <w:rsid w:val="20B92299"/>
    <w:rsid w:val="23512A47"/>
    <w:rsid w:val="23F41E93"/>
    <w:rsid w:val="27224DB3"/>
    <w:rsid w:val="2866186B"/>
    <w:rsid w:val="2B313DC5"/>
    <w:rsid w:val="2BA408D7"/>
    <w:rsid w:val="2BB1068A"/>
    <w:rsid w:val="2BB77950"/>
    <w:rsid w:val="2C1A1476"/>
    <w:rsid w:val="2C785B36"/>
    <w:rsid w:val="2E0751DF"/>
    <w:rsid w:val="2E1A245A"/>
    <w:rsid w:val="2EDB7FA0"/>
    <w:rsid w:val="3163741B"/>
    <w:rsid w:val="32951856"/>
    <w:rsid w:val="32CD6F61"/>
    <w:rsid w:val="333417B9"/>
    <w:rsid w:val="334B6B7B"/>
    <w:rsid w:val="336D070C"/>
    <w:rsid w:val="33945F49"/>
    <w:rsid w:val="339D791D"/>
    <w:rsid w:val="34A9783B"/>
    <w:rsid w:val="34DB7DEB"/>
    <w:rsid w:val="35C4050E"/>
    <w:rsid w:val="363B2715"/>
    <w:rsid w:val="36567106"/>
    <w:rsid w:val="38042FDA"/>
    <w:rsid w:val="38F82D14"/>
    <w:rsid w:val="397F1AA9"/>
    <w:rsid w:val="3AC91E44"/>
    <w:rsid w:val="3B7B057B"/>
    <w:rsid w:val="3C7B5B5E"/>
    <w:rsid w:val="3ED951C1"/>
    <w:rsid w:val="3EE80C73"/>
    <w:rsid w:val="40CD6240"/>
    <w:rsid w:val="41074734"/>
    <w:rsid w:val="413E3AC6"/>
    <w:rsid w:val="414367FA"/>
    <w:rsid w:val="41CB43D7"/>
    <w:rsid w:val="43BF6179"/>
    <w:rsid w:val="440700DA"/>
    <w:rsid w:val="44FF0DB1"/>
    <w:rsid w:val="47D12F43"/>
    <w:rsid w:val="49CE4B8F"/>
    <w:rsid w:val="49E54A1A"/>
    <w:rsid w:val="4A5610F5"/>
    <w:rsid w:val="4DBF1A26"/>
    <w:rsid w:val="509244AE"/>
    <w:rsid w:val="513223BC"/>
    <w:rsid w:val="516369D5"/>
    <w:rsid w:val="52221F52"/>
    <w:rsid w:val="523168FF"/>
    <w:rsid w:val="548341FB"/>
    <w:rsid w:val="56B40AD1"/>
    <w:rsid w:val="5986655D"/>
    <w:rsid w:val="59A95D3F"/>
    <w:rsid w:val="5A690AEA"/>
    <w:rsid w:val="5B48305A"/>
    <w:rsid w:val="5CB63BDE"/>
    <w:rsid w:val="5D4D25CD"/>
    <w:rsid w:val="5D775E79"/>
    <w:rsid w:val="5F3A582E"/>
    <w:rsid w:val="611D4629"/>
    <w:rsid w:val="62797F9D"/>
    <w:rsid w:val="62F70A86"/>
    <w:rsid w:val="64531FB8"/>
    <w:rsid w:val="646C2F4D"/>
    <w:rsid w:val="648E14FF"/>
    <w:rsid w:val="656C7F0A"/>
    <w:rsid w:val="678673E4"/>
    <w:rsid w:val="67DD11EC"/>
    <w:rsid w:val="67F679D8"/>
    <w:rsid w:val="68466B73"/>
    <w:rsid w:val="69066386"/>
    <w:rsid w:val="6C953C26"/>
    <w:rsid w:val="6CF65127"/>
    <w:rsid w:val="6E4741C0"/>
    <w:rsid w:val="6FC61156"/>
    <w:rsid w:val="71E344F8"/>
    <w:rsid w:val="72723DB5"/>
    <w:rsid w:val="72AD48FD"/>
    <w:rsid w:val="72D80D10"/>
    <w:rsid w:val="733A46D9"/>
    <w:rsid w:val="747115A4"/>
    <w:rsid w:val="747202E3"/>
    <w:rsid w:val="753D2C53"/>
    <w:rsid w:val="76590185"/>
    <w:rsid w:val="78283BA0"/>
    <w:rsid w:val="7AA8721A"/>
    <w:rsid w:val="7B284E97"/>
    <w:rsid w:val="7CF91FAF"/>
    <w:rsid w:val="7D1A095A"/>
    <w:rsid w:val="7ECA0929"/>
    <w:rsid w:val="7EE834A2"/>
    <w:rsid w:val="7F301BC1"/>
    <w:rsid w:val="7F921B00"/>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0" w:semiHidden="0" w:name="heading 3"/>
    <w:lsdException w:qFormat="1" w:uiPriority="0" w:name="heading 4"/>
    <w:lsdException w:qFormat="1" w:unhideWhenUsed="0" w:uiPriority="0"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120" w:after="120" w:line="360" w:lineRule="auto"/>
      <w:outlineLvl w:val="0"/>
    </w:pPr>
    <w:rPr>
      <w:rFonts w:eastAsia="黑体"/>
      <w:b/>
      <w:kern w:val="44"/>
      <w:sz w:val="24"/>
      <w:szCs w:val="20"/>
    </w:rPr>
  </w:style>
  <w:style w:type="paragraph" w:styleId="3">
    <w:name w:val="heading 2"/>
    <w:basedOn w:val="1"/>
    <w:next w:val="1"/>
    <w:link w:val="27"/>
    <w:unhideWhenUsed/>
    <w:qFormat/>
    <w:uiPriority w:val="0"/>
    <w:pPr>
      <w:keepNext/>
      <w:keepLines/>
      <w:spacing w:before="260" w:after="260" w:line="416" w:lineRule="auto"/>
      <w:outlineLvl w:val="1"/>
    </w:pPr>
    <w:rPr>
      <w:rFonts w:ascii="Cambria" w:hAnsi="Cambria"/>
      <w:b/>
      <w:bCs/>
      <w:sz w:val="32"/>
      <w:szCs w:val="32"/>
    </w:rPr>
  </w:style>
  <w:style w:type="paragraph" w:styleId="4">
    <w:name w:val="heading 3"/>
    <w:basedOn w:val="1"/>
    <w:next w:val="1"/>
    <w:qFormat/>
    <w:uiPriority w:val="0"/>
    <w:pPr>
      <w:keepNext/>
      <w:keepLines/>
      <w:spacing w:line="360" w:lineRule="auto"/>
      <w:outlineLvl w:val="2"/>
    </w:pPr>
    <w:rPr>
      <w:bCs/>
      <w:sz w:val="24"/>
      <w:szCs w:val="32"/>
    </w:rPr>
  </w:style>
  <w:style w:type="paragraph" w:styleId="5">
    <w:name w:val="heading 5"/>
    <w:basedOn w:val="1"/>
    <w:next w:val="1"/>
    <w:autoRedefine/>
    <w:qFormat/>
    <w:uiPriority w:val="0"/>
    <w:pPr>
      <w:keepNext/>
      <w:ind w:firstLine="3360" w:firstLineChars="400"/>
      <w:outlineLvl w:val="4"/>
    </w:pPr>
    <w:rPr>
      <w:rFonts w:ascii="宋体" w:hAnsi="宋体"/>
      <w:bCs/>
      <w:color w:val="000000"/>
      <w:sz w:val="84"/>
      <w14:shadow w14:blurRad="50800" w14:dist="38100" w14:dir="2700000" w14:sx="100000" w14:sy="100000" w14:kx="0" w14:ky="0" w14:algn="tl">
        <w14:srgbClr w14:val="000000">
          <w14:alpha w14:val="60000"/>
        </w14:srgbClr>
      </w14:shadow>
    </w:rPr>
  </w:style>
  <w:style w:type="character" w:default="1" w:styleId="21">
    <w:name w:val="Default Paragraph Font"/>
    <w:autoRedefine/>
    <w:unhideWhenUsed/>
    <w:qFormat/>
    <w:uiPriority w:val="1"/>
  </w:style>
  <w:style w:type="table" w:default="1" w:styleId="19">
    <w:name w:val="Normal Table"/>
    <w:autoRedefine/>
    <w:unhideWhenUsed/>
    <w:qFormat/>
    <w:uiPriority w:val="99"/>
    <w:tblPr>
      <w:tblCellMar>
        <w:top w:w="0" w:type="dxa"/>
        <w:left w:w="108" w:type="dxa"/>
        <w:bottom w:w="0" w:type="dxa"/>
        <w:right w:w="108" w:type="dxa"/>
      </w:tblCellMar>
    </w:tblPr>
  </w:style>
  <w:style w:type="paragraph" w:styleId="6">
    <w:name w:val="Document Map"/>
    <w:basedOn w:val="1"/>
    <w:autoRedefine/>
    <w:semiHidden/>
    <w:qFormat/>
    <w:uiPriority w:val="0"/>
    <w:pPr>
      <w:shd w:val="clear" w:color="auto" w:fill="000080"/>
    </w:pPr>
  </w:style>
  <w:style w:type="paragraph" w:styleId="7">
    <w:name w:val="annotation text"/>
    <w:basedOn w:val="1"/>
    <w:autoRedefine/>
    <w:qFormat/>
    <w:uiPriority w:val="0"/>
    <w:pPr>
      <w:jc w:val="left"/>
    </w:pPr>
  </w:style>
  <w:style w:type="paragraph" w:styleId="8">
    <w:name w:val="Body Text Indent"/>
    <w:basedOn w:val="1"/>
    <w:autoRedefine/>
    <w:qFormat/>
    <w:uiPriority w:val="0"/>
    <w:pPr>
      <w:spacing w:line="360" w:lineRule="auto"/>
      <w:ind w:firstLine="480"/>
    </w:pPr>
    <w:rPr>
      <w:sz w:val="24"/>
    </w:rPr>
  </w:style>
  <w:style w:type="paragraph" w:styleId="9">
    <w:name w:val="toc 3"/>
    <w:basedOn w:val="1"/>
    <w:next w:val="1"/>
    <w:autoRedefine/>
    <w:qFormat/>
    <w:uiPriority w:val="39"/>
    <w:pPr>
      <w:tabs>
        <w:tab w:val="right" w:leader="dot" w:pos="8834"/>
      </w:tabs>
      <w:spacing w:line="360" w:lineRule="auto"/>
      <w:ind w:left="840" w:leftChars="400"/>
    </w:pPr>
  </w:style>
  <w:style w:type="paragraph" w:styleId="10">
    <w:name w:val="Plain Text"/>
    <w:basedOn w:val="1"/>
    <w:autoRedefine/>
    <w:qFormat/>
    <w:uiPriority w:val="0"/>
    <w:rPr>
      <w:rFonts w:ascii="宋体" w:hAnsi="Courier New" w:cs="Courier New"/>
      <w:szCs w:val="21"/>
    </w:rPr>
  </w:style>
  <w:style w:type="paragraph" w:styleId="11">
    <w:name w:val="Date"/>
    <w:basedOn w:val="1"/>
    <w:next w:val="1"/>
    <w:autoRedefine/>
    <w:qFormat/>
    <w:uiPriority w:val="0"/>
    <w:pPr>
      <w:ind w:left="100" w:leftChars="2500"/>
    </w:pPr>
  </w:style>
  <w:style w:type="paragraph" w:styleId="12">
    <w:name w:val="Balloon Text"/>
    <w:basedOn w:val="1"/>
    <w:autoRedefine/>
    <w:qFormat/>
    <w:uiPriority w:val="0"/>
    <w:rPr>
      <w:sz w:val="18"/>
      <w:szCs w:val="18"/>
    </w:rPr>
  </w:style>
  <w:style w:type="paragraph" w:styleId="13">
    <w:name w:val="footer"/>
    <w:basedOn w:val="1"/>
    <w:link w:val="28"/>
    <w:autoRedefine/>
    <w:qFormat/>
    <w:uiPriority w:val="99"/>
    <w:pPr>
      <w:tabs>
        <w:tab w:val="center" w:pos="4153"/>
        <w:tab w:val="right" w:pos="8306"/>
      </w:tabs>
      <w:snapToGrid w:val="0"/>
      <w:jc w:val="left"/>
    </w:pPr>
    <w:rPr>
      <w:sz w:val="18"/>
      <w:szCs w:val="18"/>
    </w:rPr>
  </w:style>
  <w:style w:type="paragraph" w:styleId="14">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15">
    <w:name w:val="toc 1"/>
    <w:basedOn w:val="1"/>
    <w:next w:val="1"/>
    <w:autoRedefine/>
    <w:qFormat/>
    <w:uiPriority w:val="39"/>
    <w:pPr>
      <w:tabs>
        <w:tab w:val="right" w:leader="dot" w:pos="8834"/>
      </w:tabs>
      <w:spacing w:line="360" w:lineRule="auto"/>
    </w:pPr>
  </w:style>
  <w:style w:type="paragraph" w:styleId="16">
    <w:name w:val="toc 2"/>
    <w:basedOn w:val="1"/>
    <w:next w:val="1"/>
    <w:autoRedefine/>
    <w:qFormat/>
    <w:uiPriority w:val="39"/>
    <w:pPr>
      <w:ind w:left="420" w:leftChars="200"/>
    </w:pPr>
  </w:style>
  <w:style w:type="paragraph" w:styleId="17">
    <w:name w:val="Normal (Web)"/>
    <w:basedOn w:val="1"/>
    <w:autoRedefine/>
    <w:qFormat/>
    <w:uiPriority w:val="0"/>
    <w:pPr>
      <w:widowControl/>
      <w:spacing w:before="100" w:beforeAutospacing="1" w:after="100" w:afterAutospacing="1"/>
      <w:jc w:val="left"/>
    </w:pPr>
    <w:rPr>
      <w:rFonts w:ascii="宋体" w:hAnsi="宋体" w:cs="宋体"/>
      <w:kern w:val="0"/>
      <w:sz w:val="24"/>
    </w:rPr>
  </w:style>
  <w:style w:type="paragraph" w:styleId="18">
    <w:name w:val="annotation subject"/>
    <w:basedOn w:val="7"/>
    <w:next w:val="7"/>
    <w:autoRedefine/>
    <w:qFormat/>
    <w:uiPriority w:val="0"/>
    <w:rPr>
      <w:b/>
      <w:bCs/>
    </w:rPr>
  </w:style>
  <w:style w:type="table" w:styleId="20">
    <w:name w:val="Table Grid"/>
    <w:basedOn w:val="19"/>
    <w:autoRedefine/>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2">
    <w:name w:val="page number"/>
    <w:basedOn w:val="21"/>
    <w:autoRedefine/>
    <w:qFormat/>
    <w:uiPriority w:val="0"/>
  </w:style>
  <w:style w:type="character" w:styleId="23">
    <w:name w:val="FollowedHyperlink"/>
    <w:autoRedefine/>
    <w:qFormat/>
    <w:uiPriority w:val="0"/>
    <w:rPr>
      <w:color w:val="800080"/>
      <w:u w:val="single"/>
    </w:rPr>
  </w:style>
  <w:style w:type="character" w:styleId="24">
    <w:name w:val="Emphasis"/>
    <w:autoRedefine/>
    <w:qFormat/>
    <w:uiPriority w:val="0"/>
    <w:rPr>
      <w:color w:val="CC0033"/>
    </w:rPr>
  </w:style>
  <w:style w:type="character" w:styleId="25">
    <w:name w:val="Hyperlink"/>
    <w:autoRedefine/>
    <w:qFormat/>
    <w:uiPriority w:val="99"/>
    <w:rPr>
      <w:color w:val="0000FF"/>
      <w:u w:val="single"/>
    </w:rPr>
  </w:style>
  <w:style w:type="character" w:styleId="26">
    <w:name w:val="annotation reference"/>
    <w:basedOn w:val="21"/>
    <w:autoRedefine/>
    <w:qFormat/>
    <w:uiPriority w:val="0"/>
    <w:rPr>
      <w:sz w:val="21"/>
      <w:szCs w:val="21"/>
    </w:rPr>
  </w:style>
  <w:style w:type="character" w:customStyle="1" w:styleId="27">
    <w:name w:val="标题 2 Char"/>
    <w:link w:val="3"/>
    <w:autoRedefine/>
    <w:semiHidden/>
    <w:qFormat/>
    <w:uiPriority w:val="0"/>
    <w:rPr>
      <w:rFonts w:ascii="Cambria" w:hAnsi="Cambria" w:eastAsia="宋体" w:cs="Times New Roman"/>
      <w:b/>
      <w:bCs/>
      <w:kern w:val="2"/>
      <w:sz w:val="32"/>
      <w:szCs w:val="32"/>
    </w:rPr>
  </w:style>
  <w:style w:type="character" w:customStyle="1" w:styleId="28">
    <w:name w:val="页脚 Char"/>
    <w:link w:val="13"/>
    <w:autoRedefine/>
    <w:qFormat/>
    <w:uiPriority w:val="99"/>
    <w:rPr>
      <w:kern w:val="2"/>
      <w:sz w:val="18"/>
      <w:szCs w:val="18"/>
    </w:rPr>
  </w:style>
  <w:style w:type="character" w:customStyle="1" w:styleId="29">
    <w:name w:val="text-161"/>
    <w:autoRedefine/>
    <w:qFormat/>
    <w:uiPriority w:val="0"/>
    <w:rPr>
      <w:b/>
      <w:bCs/>
      <w:color w:val="CC3300"/>
      <w:sz w:val="38"/>
      <w:szCs w:val="38"/>
    </w:rPr>
  </w:style>
  <w:style w:type="paragraph" w:customStyle="1" w:styleId="30">
    <w:name w:val="章标题"/>
    <w:next w:val="1"/>
    <w:autoRedefine/>
    <w:qFormat/>
    <w:uiPriority w:val="0"/>
    <w:pPr>
      <w:spacing w:beforeLines="50" w:afterLines="50"/>
      <w:ind w:left="360"/>
      <w:jc w:val="both"/>
      <w:outlineLvl w:val="1"/>
    </w:pPr>
    <w:rPr>
      <w:rFonts w:ascii="黑体" w:hAnsi="Times New Roman" w:eastAsia="黑体" w:cs="Times New Roman"/>
      <w:sz w:val="21"/>
      <w:lang w:val="en-US" w:eastAsia="zh-CN" w:bidi="ar-SA"/>
    </w:rPr>
  </w:style>
  <w:style w:type="paragraph" w:customStyle="1" w:styleId="31">
    <w:name w:val="CM14"/>
    <w:basedOn w:val="32"/>
    <w:next w:val="32"/>
    <w:autoRedefine/>
    <w:qFormat/>
    <w:uiPriority w:val="0"/>
    <w:pPr>
      <w:spacing w:after="238"/>
    </w:pPr>
    <w:rPr>
      <w:rFonts w:cs="Times New Roman"/>
      <w:color w:val="auto"/>
    </w:rPr>
  </w:style>
  <w:style w:type="paragraph" w:customStyle="1" w:styleId="32">
    <w:name w:val="Default"/>
    <w:autoRedefine/>
    <w:qFormat/>
    <w:uiPriority w:val="0"/>
    <w:pPr>
      <w:widowControl w:val="0"/>
      <w:autoSpaceDE w:val="0"/>
      <w:autoSpaceDN w:val="0"/>
      <w:adjustRightInd w:val="0"/>
    </w:pPr>
    <w:rPr>
      <w:rFonts w:ascii="ECACFI+Arial,Bold" w:hAnsi="Times New Roman" w:eastAsia="ECACFI+Arial,Bold" w:cs="ECACFI+Arial,Bold"/>
      <w:color w:val="000000"/>
      <w:sz w:val="24"/>
      <w:szCs w:val="24"/>
      <w:lang w:val="en-US" w:eastAsia="zh-CN" w:bidi="ar-SA"/>
    </w:rPr>
  </w:style>
  <w:style w:type="paragraph" w:customStyle="1" w:styleId="33">
    <w:name w:val="CM13"/>
    <w:basedOn w:val="32"/>
    <w:next w:val="32"/>
    <w:autoRedefine/>
    <w:qFormat/>
    <w:uiPriority w:val="0"/>
    <w:pPr>
      <w:spacing w:line="238" w:lineRule="atLeast"/>
    </w:pPr>
    <w:rPr>
      <w:rFonts w:cs="Times New Roman"/>
      <w:color w:val="auto"/>
    </w:rPr>
  </w:style>
  <w:style w:type="paragraph" w:customStyle="1" w:styleId="34">
    <w:name w:val="三级条标题"/>
    <w:basedOn w:val="35"/>
    <w:next w:val="1"/>
    <w:autoRedefine/>
    <w:qFormat/>
    <w:uiPriority w:val="0"/>
    <w:pPr>
      <w:outlineLvl w:val="4"/>
    </w:pPr>
  </w:style>
  <w:style w:type="paragraph" w:customStyle="1" w:styleId="35">
    <w:name w:val="二级条标题"/>
    <w:basedOn w:val="36"/>
    <w:next w:val="37"/>
    <w:autoRedefine/>
    <w:qFormat/>
    <w:uiPriority w:val="0"/>
    <w:pPr>
      <w:ind w:left="0"/>
      <w:jc w:val="left"/>
      <w:outlineLvl w:val="3"/>
    </w:pPr>
    <w:rPr>
      <w:sz w:val="24"/>
    </w:rPr>
  </w:style>
  <w:style w:type="paragraph" w:customStyle="1" w:styleId="36">
    <w:name w:val="一级条标题"/>
    <w:basedOn w:val="30"/>
    <w:next w:val="37"/>
    <w:autoRedefine/>
    <w:qFormat/>
    <w:uiPriority w:val="0"/>
    <w:pPr>
      <w:spacing w:beforeLines="0" w:afterLines="0"/>
      <w:ind w:left="540"/>
      <w:outlineLvl w:val="2"/>
    </w:pPr>
  </w:style>
  <w:style w:type="paragraph" w:customStyle="1" w:styleId="37">
    <w:name w:val="段"/>
    <w:link w:val="41"/>
    <w:autoRedefine/>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38">
    <w:name w:val="CM15"/>
    <w:basedOn w:val="32"/>
    <w:next w:val="32"/>
    <w:autoRedefine/>
    <w:qFormat/>
    <w:uiPriority w:val="0"/>
    <w:pPr>
      <w:spacing w:after="480"/>
    </w:pPr>
    <w:rPr>
      <w:rFonts w:cs="Times New Roman"/>
      <w:color w:val="auto"/>
    </w:rPr>
  </w:style>
  <w:style w:type="paragraph" w:customStyle="1" w:styleId="39">
    <w:name w:val="四级条标题"/>
    <w:basedOn w:val="34"/>
    <w:next w:val="1"/>
    <w:autoRedefine/>
    <w:qFormat/>
    <w:uiPriority w:val="0"/>
    <w:pPr>
      <w:outlineLvl w:val="5"/>
    </w:pPr>
  </w:style>
  <w:style w:type="paragraph" w:customStyle="1" w:styleId="40">
    <w:name w:val="CM2"/>
    <w:basedOn w:val="32"/>
    <w:next w:val="32"/>
    <w:autoRedefine/>
    <w:qFormat/>
    <w:uiPriority w:val="0"/>
    <w:pPr>
      <w:spacing w:line="238" w:lineRule="atLeast"/>
    </w:pPr>
    <w:rPr>
      <w:rFonts w:cs="Times New Roman"/>
      <w:color w:val="auto"/>
    </w:rPr>
  </w:style>
  <w:style w:type="character" w:customStyle="1" w:styleId="41">
    <w:name w:val="段 Char"/>
    <w:link w:val="37"/>
    <w:autoRedefine/>
    <w:qFormat/>
    <w:uiPriority w:val="0"/>
    <w:rPr>
      <w:rFonts w:ascii="宋体"/>
      <w:sz w:val="21"/>
    </w:rPr>
  </w:style>
  <w:style w:type="paragraph" w:customStyle="1" w:styleId="42">
    <w:name w:val="CM5"/>
    <w:basedOn w:val="32"/>
    <w:next w:val="32"/>
    <w:autoRedefine/>
    <w:qFormat/>
    <w:uiPriority w:val="0"/>
    <w:pPr>
      <w:spacing w:line="238" w:lineRule="atLeast"/>
    </w:pPr>
    <w:rPr>
      <w:rFonts w:cs="Times New Roman"/>
      <w:color w:val="auto"/>
    </w:rPr>
  </w:style>
  <w:style w:type="paragraph" w:customStyle="1" w:styleId="43">
    <w:name w:val="前言、引言标题"/>
    <w:next w:val="1"/>
    <w:autoRedefine/>
    <w:qFormat/>
    <w:uiPriority w:val="0"/>
    <w:pPr>
      <w:shd w:val="clear" w:color="FFFFFF" w:fill="FFFFFF"/>
      <w:spacing w:before="640" w:after="560"/>
      <w:jc w:val="center"/>
      <w:outlineLvl w:val="0"/>
    </w:pPr>
    <w:rPr>
      <w:rFonts w:ascii="黑体" w:hAnsi="Times New Roman" w:eastAsia="黑体" w:cs="Times New Roman"/>
      <w:sz w:val="32"/>
      <w:lang w:val="en-US" w:eastAsia="zh-CN" w:bidi="ar-SA"/>
    </w:rPr>
  </w:style>
  <w:style w:type="paragraph" w:customStyle="1" w:styleId="44">
    <w:name w:val="CM1"/>
    <w:basedOn w:val="32"/>
    <w:next w:val="32"/>
    <w:autoRedefine/>
    <w:qFormat/>
    <w:uiPriority w:val="0"/>
    <w:rPr>
      <w:rFonts w:cs="Times New Roman"/>
      <w:color w:val="auto"/>
    </w:rPr>
  </w:style>
  <w:style w:type="paragraph" w:customStyle="1" w:styleId="45">
    <w:name w:val="五级条标题"/>
    <w:basedOn w:val="39"/>
    <w:next w:val="1"/>
    <w:autoRedefine/>
    <w:qFormat/>
    <w:uiPriority w:val="0"/>
    <w:pPr>
      <w:outlineLvl w:val="6"/>
    </w:pPr>
  </w:style>
  <w:style w:type="paragraph" w:customStyle="1" w:styleId="46">
    <w:name w:val="Example"/>
    <w:basedOn w:val="1"/>
    <w:next w:val="1"/>
    <w:autoRedefine/>
    <w:qFormat/>
    <w:uiPriority w:val="0"/>
    <w:pPr>
      <w:widowControl/>
      <w:tabs>
        <w:tab w:val="left" w:pos="1360"/>
      </w:tabs>
      <w:spacing w:after="240" w:line="209" w:lineRule="auto"/>
    </w:pPr>
    <w:rPr>
      <w:rFonts w:ascii="Arial" w:hAnsi="Arial"/>
      <w:kern w:val="0"/>
      <w:sz w:val="18"/>
      <w:szCs w:val="20"/>
      <w:lang w:val="en-GB" w:eastAsia="en-GB"/>
    </w:rPr>
  </w:style>
  <w:style w:type="paragraph" w:customStyle="1" w:styleId="47">
    <w:name w:val="Char Char Char Char Char Char Char Char Char Char Char Char Char"/>
    <w:basedOn w:val="1"/>
    <w:autoRedefine/>
    <w:qFormat/>
    <w:uiPriority w:val="0"/>
    <w:pPr>
      <w:snapToGrid w:val="0"/>
      <w:spacing w:line="360" w:lineRule="auto"/>
      <w:ind w:firstLine="200" w:firstLineChars="200"/>
    </w:pPr>
    <w:rPr>
      <w:rFonts w:eastAsia="仿宋_GB2312"/>
      <w:sz w:val="24"/>
    </w:rPr>
  </w:style>
  <w:style w:type="character" w:customStyle="1" w:styleId="48">
    <w:name w:val="apple-converted-space"/>
    <w:basedOn w:val="21"/>
    <w:autoRedefine/>
    <w:qFormat/>
    <w:uiPriority w:val="0"/>
  </w:style>
  <w:style w:type="paragraph" w:styleId="49">
    <w:name w:val="List Paragraph"/>
    <w:basedOn w:val="1"/>
    <w:autoRedefine/>
    <w:qFormat/>
    <w:uiPriority w:val="34"/>
    <w:pPr>
      <w:ind w:firstLine="420" w:firstLineChars="200"/>
    </w:pPr>
    <w:rPr>
      <w:rFonts w:ascii="Calibri" w:hAnsi="Calibri"/>
      <w:szCs w:val="22"/>
    </w:rPr>
  </w:style>
  <w:style w:type="paragraph" w:customStyle="1" w:styleId="50">
    <w:name w:val="Char"/>
    <w:basedOn w:val="1"/>
    <w:autoRedefine/>
    <w:qFormat/>
    <w:uiPriority w:val="0"/>
    <w:pPr>
      <w:widowControl/>
      <w:spacing w:after="160" w:line="240" w:lineRule="exact"/>
      <w:jc w:val="left"/>
    </w:pPr>
    <w:rPr>
      <w:rFonts w:ascii="Verdana" w:hAnsi="Verdana" w:eastAsia="仿宋_GB2312" w:cs="Verdana"/>
      <w:kern w:val="0"/>
      <w:sz w:val="24"/>
      <w:lang w:eastAsia="en-US"/>
    </w:rPr>
  </w:style>
  <w:style w:type="paragraph" w:customStyle="1" w:styleId="51">
    <w:name w:val="_Style 50"/>
    <w:basedOn w:val="2"/>
    <w:next w:val="1"/>
    <w:autoRedefine/>
    <w:unhideWhenUsed/>
    <w:qFormat/>
    <w:uiPriority w:val="39"/>
    <w:pPr>
      <w:widowControl/>
      <w:spacing w:before="480" w:after="0" w:line="276" w:lineRule="auto"/>
      <w:jc w:val="left"/>
      <w:outlineLvl w:val="9"/>
    </w:pPr>
    <w:rPr>
      <w:rFonts w:ascii="Cambria" w:hAnsi="Cambria" w:eastAsia="宋体"/>
      <w:bCs/>
      <w:color w:val="365F91"/>
      <w:kern w:val="0"/>
      <w:sz w:val="28"/>
      <w:szCs w:val="28"/>
    </w:rPr>
  </w:style>
  <w:style w:type="character" w:styleId="52">
    <w:name w:val="Placeholder Text"/>
    <w:autoRedefine/>
    <w:semiHidden/>
    <w:qFormat/>
    <w:uiPriority w:val="99"/>
    <w:rPr>
      <w:color w:val="808080"/>
    </w:rPr>
  </w:style>
  <w:style w:type="character" w:customStyle="1" w:styleId="53">
    <w:name w:val="font11"/>
    <w:basedOn w:val="21"/>
    <w:autoRedefine/>
    <w:qFormat/>
    <w:uiPriority w:val="0"/>
    <w:rPr>
      <w:rFonts w:hint="default" w:ascii="Times New Roman" w:hAnsi="Times New Roman" w:cs="Times New Roman"/>
      <w:color w:val="000000"/>
      <w:sz w:val="24"/>
      <w:szCs w:val="24"/>
      <w:u w:val="none"/>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theme" Target="theme/theme1.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00&#35745;&#37327;&#38498;&#31185;&#30740;\&#25991;&#26723;\MTC29\&#31435;&#39033;\&#26657;&#20934;&#35268;&#33539;&#33609;&#26696;-&#37327;&#23376;&#25928;&#29575;-20220107.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校准规范草案-量子效率-20220107.dotx</Template>
  <Pages>6</Pages>
  <Words>2544</Words>
  <Characters>3190</Characters>
  <Lines>36</Lines>
  <Paragraphs>10</Paragraphs>
  <TotalTime>0</TotalTime>
  <ScaleCrop>false</ScaleCrop>
  <LinksUpToDate>false</LinksUpToDate>
  <CharactersWithSpaces>3410</CharactersWithSpaces>
  <Application>WPS Office_12.1.0.18329_F1E327BC-269C-435d-A152-05C5408002CA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2022-01-08T02:07:00Z</dcterms:created>
  <dc:creator>Zhili Jia</dc:creator>
  <cp:lastModifiedBy>jiazl</cp:lastModifiedBy>
  <dcterms:modified xsi:type="dcterms:W3CDTF">2024-09-28T15:26:07Z</dcterms:modified>
  <dc:title>液体流量计量器具检定系统表</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2052-12.1.0.18329</vt:lpwstr>
  </property>
  <property fmtid="{D5CDD505-2E9C-101B-9397-08002B2CF9AE}" pid="3" name="ICV">
    <vt:lpwstr>5EC2462ED0D3469A95BCB0504B80CCD4</vt:lpwstr>
  </property>
</Properties>
</file>